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一、起草背景和过程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场主体是社会财富的主要创造者，是经济社会发展的重要推动力量，市场主体的发育程度决定着一个地区经济发展的实力和活力。深入推进“四库四转”，加快培育壮大市场主体，是省政府工作报告明确提出的全年重要工作任务之一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正处在爬坡过坎、动能转换的攻坚时期，正处在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高质量打造资源型城市转型发展样板区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的关键阶段，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坚持稳字当头、稳中求进，着力固根基、扬优势、补短板、强弱项，坚定走好资源型城市转型发展之路，制定出台《若干意见》正逢其时。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发改、统计部门多次就《若干意见》讨论推敲，并认真征求各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直相关部门意见，相关单位围绕落实落地落细提出了建设性意见建议，我们进一步修改完善，最终形成目前的《若干意见》。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二、《若干意见》主要内容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《若干意见》主要包括三部分：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第一部分为总体要求。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深入贯彻习近平新时代中国特色社会主义思想，按照政府引导、主体自愿、分类施策、统筹推进的原则，积极建立四类市场主体培育库，大力促进市场主体“四库四转”，为推进全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经济高质量发展提供有力支撑。经过四年努力，到2025年，企业总体规模、群体结构和综合实力基本适应高质量发展要求。总体目标分年度明确了“四转”任务，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2022年实现“个转企”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户、“小升规”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家、“规改股”1家。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第二部分为主要任务。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包括4个方面16项具体工作。主要是：分类建立重点对象培育库、推动其达到入库规模和条件、具体的考核奖励政策等。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1.大力鼓励“个转企”，有效提高竞争力。一是建立“个转企”重点培育库；二是强化“个转企”政策扶持；三是加大“个转企”金融支持力度；四是实施“个转企”奖励引导。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2.大力推动“小升规”，促进企业提能升级。一是建立“小升规”企业培育库；二是完善“小升规”扶持政策；三是依法依规“进库纳统”；四是加大“小升规”奖励考核。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3.大力引导“规改股”，规范改制优化营运。一是建立“规改股”企业名录库；二是积极解决改制难题；三是支持企业多方式融资；四是加大“规改股”扶持力度。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4.大力支持“股上市”，激发企业发展活力。一是建立上市企业培育库；二是构建最优上市环境；三是支持设立持股平台；四是分段奖励强化激励。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第三部分为保障措施。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包括组织领导、兑现政策、强化督导、加大宣传等方面。全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成立“四库四转”工作领导小组，通报各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工作推进情况。领导小组之下对应设立四个专项小组，分别由主管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长和牵头责任单位具体推进。建立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</w:rPr>
        <w:t>发改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</w:rPr>
        <w:t>牵头的部门协作工作机制，研究制定具体措施，加大对企业的指导帮扶力度，精准推进工作落实，努力做到每月有进展、季季有成效、全年超目标。加大政策奖励扶持，对完成入库入统工作的企业（单位）和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进行奖励。组织开展政策宣传，引导企业增强责任感、认知度和参与度，形成各类市场主体齐头并进、竞相成长繁荣的良好局面。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三、需要说明的两个问题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1.抓紧明确细化“四转”年度目标任务。分别由市场监管局、统计局（发改委）、工信局、金融工作局对“个转企”“小升规”“规改股”“股上市”的年度目标任务细化分解到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和企业（单位），并明确工作时间节点，便于按月、按季度督导调度。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2.《若干意见》会议审议通过后，以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政府文件印发实施。</w:t>
      </w:r>
    </w:p>
    <w:sectPr>
      <w:pgSz w:w="11906" w:h="16838"/>
      <w:pgMar w:top="1814" w:right="1531" w:bottom="175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OGUwNzg0NTk1ZjliMGFkNDdkMTJkYTJmNzI2ODIifQ=="/>
  </w:docVars>
  <w:rsids>
    <w:rsidRoot w:val="00000000"/>
    <w:rsid w:val="14AB050D"/>
    <w:rsid w:val="402C112C"/>
    <w:rsid w:val="47C55421"/>
    <w:rsid w:val="5AA214DC"/>
    <w:rsid w:val="63AA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1453</Words>
  <Characters>1471</Characters>
  <Lines>0</Lines>
  <Paragraphs>0</Paragraphs>
  <TotalTime>9</TotalTime>
  <ScaleCrop>false</ScaleCrop>
  <LinksUpToDate>false</LinksUpToDate>
  <CharactersWithSpaces>1472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2022-08-03T02:53:00Z</dcterms:created>
  <dc:creator>Administrator</dc:creator>
  <cp:lastModifiedBy>HELLO</cp:lastModifiedBy>
  <dcterms:modified xsi:type="dcterms:W3CDTF">2022-11-17T02:39:53Z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41107120FC6341BB9F7B993BC2C2853C</vt:lpwstr>
  </property>
</Properties>
</file>