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outlineLvl w:val="9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平顶山市卫东区平马路小学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部门预算说明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第一部分　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平顶山市卫东区平马路小学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概况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一、主要职能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二、部门预算单位构成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1928" w:hanging="1928" w:hangingChars="6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第二部分　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平顶山市卫东区平马路小学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2022年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部门预算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1921" w:leftChars="762" w:hanging="321" w:hangingChars="1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 xml:space="preserve">情况说明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第三部分　名词解释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附件： 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平顶山市卫东区平马路小学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年部门预算表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部门收支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"/>
          <w:sz w:val="32"/>
          <w:szCs w:val="32"/>
        </w:rPr>
        <w:t xml:space="preserve">表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部门收入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"/>
          <w:sz w:val="32"/>
          <w:szCs w:val="32"/>
        </w:rPr>
        <w:t xml:space="preserve">表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三、部门支出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"/>
          <w:sz w:val="32"/>
          <w:szCs w:val="32"/>
        </w:rPr>
        <w:t xml:space="preserve">表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四、财政拨款收支总体情况表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五、一般公共预算支出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"/>
          <w:sz w:val="32"/>
          <w:szCs w:val="32"/>
        </w:rPr>
        <w:t xml:space="preserve">表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一般公共预算基本支出表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七、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支出经济分类汇总表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、一般公共预算“三公”经费预算表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九、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政府性基金支出预算表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十、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项目支出预算表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  <w:lang w:val="en-US" w:eastAsia="zh-CN"/>
        </w:rPr>
        <w:t>十一、本级部门（单位）整体绩效目标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  <w:lang w:val="en-US" w:eastAsia="zh-CN"/>
        </w:rPr>
        <w:t>十二、部门预算项目绩效目标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第一部分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平顶山市卫东区平马路小学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160" w:leftChars="0" w:firstLine="643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平顶山市卫东区平马路小学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主要职能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ab/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正确贯彻执行党和国家的教育方针、政策、法规；维护学校的教学秩序，为学生创造良好的学习环境；积极稳妥地推进教育改革，按教育规律办事，不断提高教育质量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根据学校规模，设置学校管理机构，建立健全各项规章制度和岗位责任制；坚持教书育人，服务育人，环境育人方针，加强对学生的思想品德教育，使学生的德智体全面发展；抓好教师队伍建设，使每个教师都热心于教育事业；做好安全防范，保证学生的人身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gree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二、平顶山市卫东区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平马路小学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预算单位构成情况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本部门预算仅包含本级预算，无所属单位预算。纳入平顶山市卫东区平马路小学2022年度部门预算编制范围的单位包括:平顶山市卫东区平马路小学本级。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平顶山市卫东区平马路小学内设20个科室。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694" w:firstLineChars="115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第二部分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平顶山市卫东区平马路小学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年部门预算情况说明    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一、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部门收支预算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情况说明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left"/>
        <w:textAlignment w:val="auto"/>
        <w:outlineLvl w:val="9"/>
        <w:rPr>
          <w:rFonts w:hint="eastAsia" w:ascii="仿宋" w:hAnsi="仿宋" w:eastAsia="仿宋" w:cs="仿宋"/>
          <w:color w:val="0000FF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FF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年收、支总计均为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1120.71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万元,与上年相比，收、支总计均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44.88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万元,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。其中基本支出减少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97.43万元，项目支出增加52.55。主要原因：人员减少，与上年统计口径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不同，同时预算随上级拨款进度随时调整。</w:t>
      </w:r>
      <w:r>
        <w:rPr>
          <w:rFonts w:hint="eastAsia" w:ascii="仿宋" w:hAnsi="仿宋" w:eastAsia="仿宋" w:cs="仿宋"/>
          <w:color w:val="0000FF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color w:val="0000FF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color w:val="0000FF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color w:val="0000FF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二、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lang w:eastAsia="zh-CN"/>
        </w:rPr>
        <w:t>部门收入预算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情况说明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年收入预算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1120.71</w:t>
      </w:r>
      <w:r>
        <w:rPr>
          <w:rFonts w:hint="eastAsia" w:ascii="仿宋" w:hAnsi="仿宋" w:eastAsia="仿宋" w:cs="仿宋"/>
          <w:sz w:val="32"/>
          <w:szCs w:val="32"/>
        </w:rPr>
        <w:t>万元，其中：一般公共预算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1045.84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三、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lang w:eastAsia="zh-CN"/>
        </w:rPr>
        <w:t>部门支出预算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情况说明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预算1120.71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按用途划分为：基本</w:t>
      </w:r>
      <w:r>
        <w:rPr>
          <w:rFonts w:hint="eastAsia" w:ascii="仿宋" w:hAnsi="仿宋" w:eastAsia="仿宋" w:cs="仿宋"/>
          <w:sz w:val="32"/>
          <w:szCs w:val="32"/>
        </w:rPr>
        <w:t>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993.77</w:t>
      </w:r>
      <w:r>
        <w:rPr>
          <w:rFonts w:hint="eastAsia" w:ascii="仿宋" w:hAnsi="仿宋" w:eastAsia="仿宋" w:cs="仿宋"/>
          <w:sz w:val="32"/>
          <w:szCs w:val="32"/>
        </w:rPr>
        <w:t xml:space="preserve"> 万元,占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88.67</w:t>
      </w:r>
      <w:r>
        <w:rPr>
          <w:rFonts w:hint="eastAsia" w:ascii="仿宋" w:hAnsi="仿宋" w:eastAsia="仿宋" w:cs="仿宋"/>
          <w:sz w:val="32"/>
          <w:szCs w:val="32"/>
        </w:rPr>
        <w:t>%；项目支出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126.94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11.33</w:t>
      </w:r>
      <w:r>
        <w:rPr>
          <w:rFonts w:hint="eastAsia" w:ascii="仿宋" w:hAnsi="仿宋" w:eastAsia="仿宋" w:cs="仿宋"/>
          <w:sz w:val="32"/>
          <w:szCs w:val="32"/>
        </w:rPr>
        <w:t xml:space="preserve"> %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四、财政拨款收支总体情况说明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年一般公共预算收支预算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1120.71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万元，与上年相比，一般公共预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算收支预算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减少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44.88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万元，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其中基本支出减少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97.43万元，项目支出增加52.55。主要原因：人员减少，与上年统计口径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不同，同时预算随上级拨款进度随时调整。</w:t>
      </w:r>
      <w:r>
        <w:rPr>
          <w:rFonts w:hint="eastAsia" w:ascii="仿宋" w:hAnsi="仿宋" w:eastAsia="仿宋" w:cs="仿宋"/>
          <w:color w:val="0000FF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color w:val="0000FF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color w:val="0000FF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color w:val="0000FF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color w:val="FF000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五、一般公共预算支出预算情况说明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kern w:val="0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kern w:val="0"/>
          <w:sz w:val="32"/>
        </w:rPr>
        <w:t>年一般公共预算支出年初预算为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1120.71</w:t>
      </w:r>
      <w:r>
        <w:rPr>
          <w:rFonts w:hint="eastAsia" w:ascii="仿宋_GB2312" w:hAnsi="宋体" w:eastAsia="仿宋_GB2312"/>
          <w:kern w:val="0"/>
          <w:sz w:val="32"/>
        </w:rPr>
        <w:t>万元。主要用于以下方面：</w:t>
      </w:r>
      <w:r>
        <w:rPr>
          <w:rFonts w:hint="eastAsia" w:ascii="仿宋_GB2312" w:hAnsi="宋体" w:eastAsia="仿宋_GB2312"/>
          <w:kern w:val="0"/>
          <w:sz w:val="32"/>
          <w:lang w:val="en-US" w:eastAsia="zh-CN"/>
        </w:rPr>
        <w:t>教育</w:t>
      </w:r>
      <w:r>
        <w:rPr>
          <w:rFonts w:hint="eastAsia" w:ascii="仿宋_GB2312" w:hAnsi="宋体" w:eastAsia="仿宋_GB2312"/>
          <w:kern w:val="0"/>
          <w:sz w:val="32"/>
        </w:rPr>
        <w:t>支出</w:t>
      </w:r>
      <w:r>
        <w:rPr>
          <w:rFonts w:hint="eastAsia" w:ascii="仿宋_GB2312" w:hAnsi="宋体" w:eastAsia="仿宋_GB2312"/>
          <w:kern w:val="0"/>
          <w:sz w:val="32"/>
          <w:lang w:val="en-US" w:eastAsia="zh-CN"/>
        </w:rPr>
        <w:t>902.98</w:t>
      </w:r>
      <w:r>
        <w:rPr>
          <w:rFonts w:hint="eastAsia" w:ascii="仿宋_GB2312" w:hAnsi="宋体" w:eastAsia="仿宋_GB2312"/>
          <w:kern w:val="0"/>
          <w:sz w:val="32"/>
        </w:rPr>
        <w:t>万元，占</w:t>
      </w:r>
      <w:r>
        <w:rPr>
          <w:rFonts w:hint="eastAsia" w:ascii="仿宋_GB2312" w:hAnsi="宋体" w:eastAsia="仿宋_GB2312"/>
          <w:kern w:val="0"/>
          <w:sz w:val="32"/>
          <w:lang w:val="en-US" w:eastAsia="zh-CN"/>
        </w:rPr>
        <w:t>80.57</w:t>
      </w:r>
      <w:r>
        <w:rPr>
          <w:rFonts w:hint="eastAsia" w:ascii="仿宋_GB2312" w:hAnsi="宋体" w:eastAsia="仿宋_GB2312"/>
          <w:kern w:val="0"/>
          <w:sz w:val="32"/>
        </w:rPr>
        <w:t>%；社会保障和就业（类）支出</w:t>
      </w:r>
      <w:r>
        <w:rPr>
          <w:rFonts w:hint="eastAsia" w:ascii="仿宋_GB2312" w:hAnsi="宋体" w:eastAsia="仿宋_GB2312"/>
          <w:kern w:val="0"/>
          <w:sz w:val="32"/>
          <w:lang w:val="en-US" w:eastAsia="zh-CN"/>
        </w:rPr>
        <w:t>107.28</w:t>
      </w:r>
      <w:r>
        <w:rPr>
          <w:rFonts w:hint="eastAsia" w:ascii="仿宋_GB2312" w:hAnsi="宋体" w:eastAsia="仿宋_GB2312"/>
          <w:kern w:val="0"/>
          <w:sz w:val="32"/>
        </w:rPr>
        <w:t>万元，占</w:t>
      </w:r>
      <w:r>
        <w:rPr>
          <w:rFonts w:hint="eastAsia" w:ascii="仿宋_GB2312" w:hAnsi="宋体" w:eastAsia="仿宋_GB2312"/>
          <w:kern w:val="0"/>
          <w:sz w:val="32"/>
          <w:lang w:val="en-US" w:eastAsia="zh-CN"/>
        </w:rPr>
        <w:t>9.5</w:t>
      </w:r>
      <w:r>
        <w:rPr>
          <w:rFonts w:hint="eastAsia" w:ascii="仿宋_GB2312" w:hAnsi="宋体" w:eastAsia="仿宋_GB2312"/>
          <w:kern w:val="0"/>
          <w:sz w:val="32"/>
        </w:rPr>
        <w:t>%；医疗卫生（类）支出</w:t>
      </w:r>
      <w:r>
        <w:rPr>
          <w:rFonts w:hint="eastAsia" w:ascii="仿宋_GB2312" w:hAnsi="宋体" w:eastAsia="仿宋_GB2312"/>
          <w:kern w:val="0"/>
          <w:sz w:val="32"/>
          <w:lang w:val="en-US" w:eastAsia="zh-CN"/>
        </w:rPr>
        <w:t>42.94</w:t>
      </w:r>
      <w:r>
        <w:rPr>
          <w:rFonts w:hint="eastAsia" w:ascii="仿宋_GB2312" w:hAnsi="宋体" w:eastAsia="仿宋_GB2312"/>
          <w:kern w:val="0"/>
          <w:sz w:val="32"/>
        </w:rPr>
        <w:t>万元，占</w:t>
      </w:r>
      <w:r>
        <w:rPr>
          <w:rFonts w:hint="eastAsia" w:ascii="仿宋_GB2312" w:hAnsi="宋体" w:eastAsia="仿宋_GB2312"/>
          <w:kern w:val="0"/>
          <w:sz w:val="32"/>
          <w:lang w:val="en-US" w:eastAsia="zh-CN"/>
        </w:rPr>
        <w:t>3.83</w:t>
      </w:r>
      <w:r>
        <w:rPr>
          <w:rFonts w:hint="eastAsia" w:ascii="仿宋_GB2312" w:hAnsi="宋体" w:eastAsia="仿宋_GB2312"/>
          <w:kern w:val="0"/>
          <w:sz w:val="32"/>
        </w:rPr>
        <w:t>%；住房保障（类）支出</w:t>
      </w:r>
      <w:r>
        <w:rPr>
          <w:rFonts w:hint="eastAsia" w:ascii="仿宋_GB2312" w:hAnsi="宋体" w:eastAsia="仿宋_GB2312"/>
          <w:kern w:val="0"/>
          <w:sz w:val="32"/>
          <w:lang w:val="en-US" w:eastAsia="zh-CN"/>
        </w:rPr>
        <w:t>67.51</w:t>
      </w:r>
      <w:r>
        <w:rPr>
          <w:rFonts w:hint="eastAsia" w:ascii="仿宋_GB2312" w:hAnsi="宋体" w:eastAsia="仿宋_GB2312"/>
          <w:kern w:val="0"/>
          <w:sz w:val="32"/>
        </w:rPr>
        <w:t>万元，占</w:t>
      </w:r>
      <w:r>
        <w:rPr>
          <w:rFonts w:hint="eastAsia" w:ascii="仿宋_GB2312" w:hAnsi="宋体" w:eastAsia="仿宋_GB2312"/>
          <w:kern w:val="0"/>
          <w:sz w:val="32"/>
          <w:lang w:val="en-US" w:eastAsia="zh-CN"/>
        </w:rPr>
        <w:t>6.1</w:t>
      </w:r>
      <w:r>
        <w:rPr>
          <w:rFonts w:hint="eastAsia" w:ascii="仿宋_GB2312" w:hAnsi="宋体" w:eastAsia="仿宋_GB2312"/>
          <w:kern w:val="0"/>
          <w:sz w:val="32"/>
        </w:rPr>
        <w:t>%.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、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支出经济分类汇总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情况说明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按照《财政部关于印发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&lt;</w:t>
      </w:r>
      <w:r>
        <w:rPr>
          <w:rFonts w:hint="eastAsia" w:ascii="仿宋" w:hAnsi="仿宋" w:eastAsia="仿宋" w:cs="仿宋"/>
          <w:sz w:val="32"/>
          <w:szCs w:val="32"/>
        </w:rPr>
        <w:t>支出经济分类科目改革方案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&gt;</w:t>
      </w:r>
      <w:r>
        <w:rPr>
          <w:rFonts w:hint="eastAsia" w:ascii="仿宋" w:hAnsi="仿宋" w:eastAsia="仿宋" w:cs="仿宋"/>
          <w:sz w:val="32"/>
          <w:szCs w:val="32"/>
        </w:rPr>
        <w:t>的通知》（财预[2017]98号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要求，从2018年起全面实施支出经济分类科目改革，根据政府预算管理和部门预算管理的不同特点，分设部门预算支出经济分类科目和政府预算支出经济分类科目，两套科目之间保持对应关系。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为适应改革要求，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我单位《支出经济分类汇总表》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2018年起从仅反映一般公共预算基本支出经济分类项目预算调整为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按两套经济分类科目分别反应不同资金来源的全部预算支出。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年预算支出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1120.71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其中：基本支出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993.77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主要包括：基本工资、津贴补贴、奖金、绩效工资、机关事业单位基本养老保险缴费、职业年金缴费、医疗保险缴费、其他社会保障缴费、住房公积金、其他工资福利支出、退休费、其他对个人和家庭的补助支出；项目支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126.94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万元，主要包括：办公费、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水电费、物业费等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支出。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640" w:hanging="643" w:hanging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  七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、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一般公共预算“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三公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经费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支出预算情况说明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年“三公”经费公共预算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其中：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200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（一）因公出国（境）费</w:t>
      </w:r>
      <w:r>
        <w:rPr>
          <w:rFonts w:ascii="仿宋_GB2312" w:eastAsia="仿宋_GB2312" w:cs="仿宋_GB2312"/>
          <w:kern w:val="0"/>
          <w:sz w:val="32"/>
          <w:szCs w:val="32"/>
          <w:shd w:val="clear" w:color="auto" w:fill="FFFFFF"/>
        </w:rPr>
        <w:t>预算0万元，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预算数与 202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 xml:space="preserve"> 年持平，主要原因是我单位202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年无因公出国境任务。</w:t>
      </w:r>
    </w:p>
    <w:p>
      <w:pPr>
        <w:widowControl/>
        <w:numPr>
          <w:ilvl w:val="0"/>
          <w:numId w:val="0"/>
        </w:numPr>
        <w:shd w:val="clear" w:color="auto" w:fill="FFFFFF"/>
        <w:ind w:firstLine="643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二）公务用车购置及运行费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预算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万元，</w:t>
      </w:r>
      <w:r>
        <w:rPr>
          <w:rFonts w:ascii="仿宋_GB2312" w:eastAsia="仿宋_GB2312" w:cs="仿宋_GB2312"/>
          <w:kern w:val="0"/>
          <w:sz w:val="32"/>
          <w:szCs w:val="32"/>
          <w:shd w:val="clear" w:color="auto" w:fill="FFFFFF"/>
        </w:rPr>
        <w:t>预算数比20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仿宋_GB2312" w:eastAsia="仿宋_GB2312" w:cs="仿宋_GB2312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下降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ascii="仿宋_GB2312" w:eastAsia="仿宋_GB2312" w:cs="仿宋_GB2312"/>
          <w:kern w:val="0"/>
          <w:sz w:val="32"/>
          <w:szCs w:val="32"/>
          <w:shd w:val="clear" w:color="auto" w:fill="FFFFFF"/>
        </w:rPr>
        <w:t>万元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，占“三公”经费总额的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%。其中，公务用车运行费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万元，预</w:t>
      </w:r>
      <w:r>
        <w:rPr>
          <w:rFonts w:ascii="仿宋_GB2312" w:eastAsia="仿宋_GB2312" w:cs="仿宋_GB2312"/>
          <w:kern w:val="0"/>
          <w:sz w:val="32"/>
          <w:szCs w:val="32"/>
          <w:shd w:val="clear" w:color="auto" w:fill="FFFFFF"/>
        </w:rPr>
        <w:t>算数比20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仿宋_GB2312" w:eastAsia="仿宋_GB2312" w:cs="仿宋_GB2312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下降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ascii="仿宋_GB2312" w:eastAsia="仿宋_GB2312" w:cs="仿宋_GB2312"/>
          <w:kern w:val="0"/>
          <w:sz w:val="32"/>
          <w:szCs w:val="32"/>
          <w:shd w:val="clear" w:color="auto" w:fill="FFFFFF"/>
        </w:rPr>
        <w:t>万元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，占“三公”经费总额的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%。主要原因是继续贯彻落实中央八项规定精神，坚持厉行勤俭节约，进一步规范公务用车制度，严格控制公务用车范围，主要用于日常公务发生的燃料费、维修费、过路过桥费、保险费等支出；公务用车购置预算为 0万元，比上年增加0万元，占“三公”经费总额的0%，主要原因是落实公车改革政策、加强公务用车管理，严控公务用车支出。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</w:p>
    <w:p>
      <w:pPr>
        <w:widowControl/>
        <w:numPr>
          <w:ilvl w:val="0"/>
          <w:numId w:val="0"/>
        </w:numPr>
        <w:shd w:val="clear" w:color="auto" w:fill="FFFFFF"/>
        <w:ind w:firstLine="643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（三）公务接待费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预算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万元，预算数比上年增长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万元。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主要原因是严格执行《党政机关国内公务接待管理规定》等办法，不断规范公务接待管理，严格接待审批控制，厉行勤俭节约，不断压缩公务接待费支出等。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21" w:firstLineChars="1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八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、政府性基金支出预算情况说明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640" w:hanging="640" w:hanging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部门202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年政府性基金预算支出0万元，预算数与上年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持平。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eastAsia="zh-CN"/>
        </w:rPr>
        <w:t>九、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其他重要事项情况说明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（一）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公用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经费预算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公用经费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支出预算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11.25万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元，主要用于办公及印刷费、邮电费、差旅费、会议费、水、电、物业管理等运行维护费以及其他费用。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）政府采购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支出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年，政府采购预算安排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万元，其中：政府采购货物预算0万元、政府采购工程预算0万元、政府采购服务预算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 。预算数与202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年相比减少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万元。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）绩效目标设置情况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年，我单位按要求编制了绩效目标，从项目产出、项目效益、满意度等方面设置了绩效指标，综合反映项目预期完成的数量、实效、质量，预期达到的社会经济效益、可持续影响以及服务对象满意度等情况。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21" w:firstLineChars="10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国有资产占用情况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期末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，我单位共有车辆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辆，其中：一般公务用车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辆,一般执法执勤用车0辆、特种专业技术用车0辆，其他用车0辆；单价50万元以上通用设备0套，单位价值100万元以上专用设备0套。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21" w:firstLineChars="10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）专项转移支付项目情况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我单位202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年没有专项转移支付项目。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213" w:firstLineChars="10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534" w:firstLineChars="11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第三部分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534" w:firstLineChars="11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534" w:firstLineChars="11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一、财政拨款收入：是指省级财政当年拨付的资金。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二、事业收入：是指事业单位开展专业活动及辅助活动所取得的收入。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即事业单位以前各年度收支相抵后，按国家规定提取、用于弥补以后年度收支差额的基金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弥补当年收支缺口的资金。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七、“三公”经费：是指纳入省级财政预算管理，部门使用财政拨款安排的因公出国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费、公务用车购置及运行费和公务接待费。其中，因公出国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费反映单位公务出国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含外宾接待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</w:rPr>
        <w:t>八、机关运行经费：是指为保障行政单位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含参照公务员法管理的事业单位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rFonts w:hint="eastAsia" w:ascii="仿宋" w:hAnsi="仿宋" w:eastAsia="仿宋" w:cs="仿宋"/>
          <w:color w:val="FF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FF0000"/>
          <w:sz w:val="32"/>
          <w:szCs w:val="32"/>
          <w:highlight w:val="none"/>
        </w:rPr>
      </w:pPr>
    </w:p>
    <w:p>
      <w:pPr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附件：</w:t>
      </w:r>
    </w:p>
    <w:p>
      <w:pPr>
        <w:ind w:firstLine="1285" w:firstLineChars="40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平顶山市卫东区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平马路小学</w:t>
      </w:r>
      <w:r>
        <w:rPr>
          <w:rFonts w:hint="eastAsia" w:ascii="宋体" w:hAnsi="宋体" w:cs="宋体"/>
          <w:b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kern w:val="0"/>
          <w:sz w:val="32"/>
          <w:szCs w:val="32"/>
        </w:rPr>
        <w:t>年部门预算表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outlineLvl w:val="9"/>
        <w:rPr>
          <w:color w:val="FF0000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F38019"/>
    <w:multiLevelType w:val="singleLevel"/>
    <w:tmpl w:val="81F3801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EECCA55"/>
    <w:multiLevelType w:val="singleLevel"/>
    <w:tmpl w:val="0EECCA55"/>
    <w:lvl w:ilvl="0" w:tentative="0">
      <w:start w:val="1"/>
      <w:numFmt w:val="chineseCounting"/>
      <w:suff w:val="nothing"/>
      <w:lvlText w:val="%1、"/>
      <w:lvlJc w:val="left"/>
      <w:pPr>
        <w:ind w:left="160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NjQyMGUwMjI5NjQwNjgyNGNjZTQ5OGQxNmMzN2IifQ=="/>
  </w:docVars>
  <w:rsids>
    <w:rsidRoot w:val="00000000"/>
    <w:rsid w:val="02C16F43"/>
    <w:rsid w:val="045A6E23"/>
    <w:rsid w:val="059C6346"/>
    <w:rsid w:val="07E56C96"/>
    <w:rsid w:val="151B0E59"/>
    <w:rsid w:val="1FFB18F6"/>
    <w:rsid w:val="2DF31C8A"/>
    <w:rsid w:val="2E576A87"/>
    <w:rsid w:val="32501F48"/>
    <w:rsid w:val="3AE70482"/>
    <w:rsid w:val="3D0D152A"/>
    <w:rsid w:val="3FAF6076"/>
    <w:rsid w:val="40322E51"/>
    <w:rsid w:val="40927752"/>
    <w:rsid w:val="4503109F"/>
    <w:rsid w:val="4FFC6C46"/>
    <w:rsid w:val="50764D75"/>
    <w:rsid w:val="5203488C"/>
    <w:rsid w:val="5714616F"/>
    <w:rsid w:val="573700A5"/>
    <w:rsid w:val="5F30632A"/>
    <w:rsid w:val="5F745E38"/>
    <w:rsid w:val="61715F12"/>
    <w:rsid w:val="62401BCB"/>
    <w:rsid w:val="666039BE"/>
    <w:rsid w:val="6BC87FFC"/>
    <w:rsid w:val="6C884A41"/>
    <w:rsid w:val="6D004D4A"/>
    <w:rsid w:val="6D656688"/>
    <w:rsid w:val="75F73724"/>
    <w:rsid w:val="76D76B53"/>
    <w:rsid w:val="78167A76"/>
    <w:rsid w:val="7BBA1959"/>
    <w:rsid w:val="7C154A57"/>
    <w:rsid w:val="7F380D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customStyle="1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3300</Words>
  <Characters>3641</Characters>
  <Lines>0</Lines>
  <Paragraphs>0</Paragraphs>
  <TotalTime>1</TotalTime>
  <ScaleCrop>false</ScaleCrop>
  <LinksUpToDate>false</LinksUpToDate>
  <CharactersWithSpaces>3928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2021-03-04T00:17:00Z</dcterms:created>
  <dc:creator>翾1367974113</dc:creator>
  <cp:lastModifiedBy>Administrator</cp:lastModifiedBy>
  <cp:lastPrinted>2022-06-08T08:51:00Z</cp:lastPrinted>
  <dcterms:modified xsi:type="dcterms:W3CDTF">2022-06-24T03:27:44Z</dcterms:modified>
  <dc:title>mac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C14F096D3E974DF0AAE6BEF360B3294B</vt:lpwstr>
  </property>
</Properties>
</file>