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ascii="宋体" w:hAnsi="宋体" w:eastAsia="宋体" w:cs="宋体"/>
          <w:b/>
          <w:bCs/>
          <w:sz w:val="36"/>
          <w:szCs w:val="36"/>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报</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05</w:t>
      </w:r>
      <w:r>
        <w:rPr>
          <w:rFonts w:hint="eastAsia" w:ascii="仿宋_GB2312" w:hAnsi="仿宋_GB2312" w:eastAsia="仿宋_GB2312" w:cs="仿宋_GB2312"/>
          <w:sz w:val="32"/>
          <w:szCs w:val="32"/>
        </w:rPr>
        <w:t>号</w:t>
      </w:r>
    </w:p>
    <w:p>
      <w:pPr>
        <w:jc w:val="center"/>
        <w:rPr>
          <w:rFonts w:hint="eastAsia"/>
          <w:b/>
          <w:bCs/>
          <w:sz w:val="44"/>
          <w:szCs w:val="44"/>
        </w:rPr>
      </w:pPr>
      <w:bookmarkStart w:id="0" w:name="_GoBack"/>
      <w:r>
        <w:rPr>
          <w:rFonts w:hint="eastAsia"/>
          <w:b/>
          <w:bCs/>
          <w:sz w:val="44"/>
          <w:szCs w:val="44"/>
        </w:rPr>
        <w:t>关于</w:t>
      </w:r>
      <w:r>
        <w:rPr>
          <w:rFonts w:hint="eastAsia"/>
          <w:b/>
          <w:bCs/>
          <w:sz w:val="44"/>
          <w:szCs w:val="44"/>
          <w:lang w:val="en-US" w:eastAsia="zh-CN"/>
        </w:rPr>
        <w:t>河南天成能源科技有限公司低热值燃料综合利用项目环境影响报告表</w:t>
      </w:r>
      <w:r>
        <w:rPr>
          <w:rFonts w:hint="eastAsia"/>
          <w:b/>
          <w:bCs/>
          <w:sz w:val="44"/>
          <w:szCs w:val="44"/>
        </w:rPr>
        <w:t>的批复</w:t>
      </w:r>
    </w:p>
    <w:bookmarkEnd w:id="0"/>
    <w:p>
      <w:pPr>
        <w:pStyle w:val="3"/>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河南天成能源科技有限公司：</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你公司（统一社会信用代码：91410403MA46C9J19Y）关于《河南天成能源科技有限公司低热值燃料综合利用项目环境影响报告表</w:t>
      </w:r>
      <w:r>
        <w:rPr>
          <w:rFonts w:hint="eastAsia" w:ascii="仿宋_GB2312" w:hAnsi="仿宋_GB2312" w:eastAsia="仿宋_GB2312" w:cs="仿宋_GB2312"/>
          <w:sz w:val="32"/>
          <w:szCs w:val="32"/>
          <w:lang w:val="en-US" w:eastAsia="zh-CN"/>
        </w:rPr>
        <w:t>》的报批申请</w:t>
      </w:r>
      <w:r>
        <w:rPr>
          <w:rFonts w:hint="eastAsia" w:ascii="仿宋_GB2312" w:hAnsi="仿宋_GB2312" w:eastAsia="仿宋_GB2312" w:cs="仿宋_GB2312"/>
          <w:sz w:val="32"/>
          <w:szCs w:val="32"/>
        </w:rPr>
        <w:t>收悉。该项目审批事项在我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我局原则同意你公司按照《环境影响报告表》所列项目的性质、规模、地点、采用的生产工艺和环境保护对策措施进行项目建设。</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项目建成后，你公司应严格落实《排污许可管理条例》的相关要求，严格按照生态环境部规定的程序和要求及时申报办理排污许可证。严格落实《建设项目环境保护管理条例》建设单位自主开展环境保护验收的要求，及时进行竣工环境保护验收。</w:t>
      </w: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40" w:lineRule="exact"/>
        <w:ind w:left="0" w:leftChars="0" w:right="0" w:rightChars="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5月8日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EzNDNiZjkxZGQ5N2QzZWY1ZjI2ODg1YjQxMDEifQ=="/>
  </w:docVars>
  <w:rsids>
    <w:rsidRoot w:val="3D625D93"/>
    <w:rsid w:val="3D62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2023-04-24T06:04:00Z</dcterms:created>
  <dc:creator>Administrator</dc:creator>
  <cp:lastModifiedBy>Administrator</cp:lastModifiedBy>
  <dcterms:modified xsi:type="dcterms:W3CDTF">2023-04-24T06:15:28Z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1A2C7D76B95A4475A61968AFCBEAEE2C_11</vt:lpwstr>
  </property>
</Properties>
</file>