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jc w:val="center"/>
        <w:textAlignment w:val="auto"/>
        <w:outlineLvl w:val="9"/>
        <w:rPr>
          <w:rFonts w:hint="eastAsia" w:ascii="宋体" w:hAnsi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202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年</w:t>
      </w: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平顶山市卫东区平马路小学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jc w:val="center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部门预算说明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jc w:val="center"/>
        <w:textAlignment w:val="auto"/>
        <w:outlineLvl w:val="9"/>
        <w:rPr>
          <w:rFonts w:hint="eastAsia" w:ascii="仿宋" w:hAnsi="仿宋" w:eastAsia="仿宋" w:cs="仿宋"/>
          <w:sz w:val="52"/>
          <w:szCs w:val="52"/>
        </w:rPr>
      </w:pPr>
      <w:r>
        <w:rPr>
          <w:rFonts w:hint="eastAsia" w:asciiTheme="majorEastAsia" w:hAnsiTheme="majorEastAsia" w:eastAsiaTheme="majorEastAsia" w:cstheme="majorEastAsia"/>
          <w:b/>
          <w:bCs/>
          <w:sz w:val="52"/>
          <w:szCs w:val="52"/>
        </w:rPr>
        <w:t>目录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第一部分　</w:t>
      </w:r>
      <w:r>
        <w:rPr>
          <w:rFonts w:hint="eastAsia" w:ascii="宋体" w:hAnsi="宋体" w:cs="宋体"/>
          <w:b/>
          <w:bCs/>
          <w:sz w:val="32"/>
          <w:szCs w:val="32"/>
          <w:lang w:eastAsia="zh-CN"/>
        </w:rPr>
        <w:t>平顶山市卫东区平马路小学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 xml:space="preserve">概况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一、主要职能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二、部门预算单位构成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left="1928" w:hanging="1928" w:hangingChars="600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  <w:t>第二部分　</w:t>
      </w: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eastAsia="zh-CN"/>
        </w:rPr>
        <w:t>平顶山市卫东区平马路小学</w:t>
      </w: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  <w:t>2022年</w:t>
      </w: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  <w:t>部门预算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left="1921" w:leftChars="762" w:hanging="321" w:hangingChars="1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  <w:t xml:space="preserve">情况说明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textAlignment w:val="auto"/>
        <w:outlineLvl w:val="9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 xml:space="preserve">第三部分　名词解释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 xml:space="preserve">附件： </w:t>
      </w: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eastAsia="zh-CN"/>
        </w:rPr>
        <w:t>平顶山市卫东区平马路小学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202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 xml:space="preserve">年部门预算表   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部门收支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预算</w:t>
      </w:r>
      <w:r>
        <w:rPr>
          <w:rFonts w:hint="eastAsia" w:ascii="仿宋" w:hAnsi="仿宋" w:eastAsia="仿宋" w:cs="仿宋"/>
          <w:sz w:val="32"/>
          <w:szCs w:val="32"/>
        </w:rPr>
        <w:t xml:space="preserve">表  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部门收入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预算</w:t>
      </w:r>
      <w:r>
        <w:rPr>
          <w:rFonts w:hint="eastAsia" w:ascii="仿宋" w:hAnsi="仿宋" w:eastAsia="仿宋" w:cs="仿宋"/>
          <w:sz w:val="32"/>
          <w:szCs w:val="32"/>
        </w:rPr>
        <w:t xml:space="preserve">表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三、部门支出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预算</w:t>
      </w:r>
      <w:r>
        <w:rPr>
          <w:rFonts w:hint="eastAsia" w:ascii="仿宋" w:hAnsi="仿宋" w:eastAsia="仿宋" w:cs="仿宋"/>
          <w:sz w:val="32"/>
          <w:szCs w:val="32"/>
        </w:rPr>
        <w:t xml:space="preserve">表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四、财政拨款收支总体情况表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五、一般公共预算支出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预算</w:t>
      </w:r>
      <w:r>
        <w:rPr>
          <w:rFonts w:hint="eastAsia" w:ascii="仿宋" w:hAnsi="仿宋" w:eastAsia="仿宋" w:cs="仿宋"/>
          <w:sz w:val="32"/>
          <w:szCs w:val="32"/>
        </w:rPr>
        <w:t xml:space="preserve">表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六、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一般公共预算基本支出表</w:t>
      </w:r>
      <w:r>
        <w:rPr>
          <w:rFonts w:hint="eastAsia" w:ascii="仿宋" w:hAnsi="仿宋" w:eastAsia="仿宋" w:cs="仿宋"/>
          <w:sz w:val="32"/>
          <w:szCs w:val="32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七、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支出经济分类汇总表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八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、一般公共预算“三公”经费预算表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九、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政府性基金支出预算表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十、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项目支出预算表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  <w:highlight w:val="none"/>
          <w:lang w:val="en-US" w:eastAsia="zh-CN"/>
        </w:rPr>
        <w:t>十一、本级部门（单位）整体绩效目标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bCs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  <w:highlight w:val="none"/>
          <w:lang w:val="en-US" w:eastAsia="zh-CN"/>
        </w:rPr>
        <w:t>十二、部门预算项目绩效目标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320" w:firstLineChars="100"/>
        <w:textAlignment w:val="auto"/>
        <w:outlineLvl w:val="9"/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十三、国有资本经营预算请况表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320" w:firstLineChars="100"/>
        <w:textAlignment w:val="auto"/>
        <w:outlineLvl w:val="9"/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十四、政府采购汇总表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bCs/>
          <w:kern w:val="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第一部分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  <w:lang w:eastAsia="zh-CN"/>
        </w:rPr>
        <w:t>平顶山市卫东区平马路小学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概况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left="160" w:leftChars="0" w:firstLine="643" w:firstLineChars="200"/>
        <w:textAlignment w:val="auto"/>
        <w:outlineLvl w:val="9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  <w:lang w:eastAsia="zh-CN"/>
        </w:rPr>
        <w:t>平顶山市卫东区平马路小学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主要职能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ab/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27" w:firstLineChars="196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正确贯彻执行党和国家的教育方针、政策、法规；维护学校的教学秩序，为学生创造良好的学习环境；积极稳妥地推进教育改革，按教育规律办事，不断提高教育质量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>根据学校规模，设置学校管理机构，建立健全各项规章制度和岗位责任制；坚持教书育人，服务育人，环境育人方针，加强对学生的思想品德教育，使学生的德智体全面发展；抓好教师队伍建设，使每个教师都热心于教育事业；做好安全防范，保证学生的人身安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640" w:firstLineChars="200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sz w:val="32"/>
          <w:szCs w:val="32"/>
          <w:highlight w:val="green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二、平顶山市卫东区</w:t>
      </w:r>
      <w:r>
        <w:rPr>
          <w:rFonts w:hint="eastAsia" w:ascii="宋体" w:hAnsi="宋体" w:cs="宋体"/>
          <w:b/>
          <w:bCs/>
          <w:sz w:val="32"/>
          <w:szCs w:val="32"/>
          <w:lang w:eastAsia="zh-CN"/>
        </w:rPr>
        <w:t>平马路小学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预算单位构成情况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本部门预算仅包含本级预算，无所属单位预算。纳入平顶山市卫东区平马路小学2022年度部门预算编制范围的单位包括:平顶山市卫东区平马路小学本级。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平顶山市卫东区平马路小学内设20个科室。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3694" w:firstLineChars="115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3694" w:firstLineChars="115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3694" w:firstLineChars="115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3694" w:firstLineChars="115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3694" w:firstLineChars="115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3694" w:firstLineChars="115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3694" w:firstLineChars="115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第二部分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643" w:firstLineChars="200"/>
        <w:textAlignment w:val="auto"/>
        <w:outlineLvl w:val="9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  <w:lang w:eastAsia="zh-CN"/>
        </w:rPr>
        <w:t>平顶山市卫东区平马路小学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202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 xml:space="preserve">年部门预算情况说明    </w:t>
      </w:r>
      <w:r>
        <w:rPr>
          <w:rFonts w:hint="eastAsia" w:ascii="宋体" w:hAnsi="宋体" w:eastAsia="宋体" w:cs="宋体"/>
          <w:b/>
          <w:bCs/>
          <w:sz w:val="32"/>
          <w:szCs w:val="32"/>
          <w:highlight w:val="none"/>
        </w:rPr>
        <w:tab/>
      </w:r>
      <w:r>
        <w:rPr>
          <w:rFonts w:hint="eastAsia" w:ascii="宋体" w:hAnsi="宋体" w:eastAsia="宋体" w:cs="宋体"/>
          <w:b/>
          <w:bCs/>
          <w:sz w:val="32"/>
          <w:szCs w:val="32"/>
          <w:highlight w:val="none"/>
        </w:rPr>
        <w:tab/>
      </w:r>
      <w:r>
        <w:rPr>
          <w:rFonts w:hint="eastAsia" w:ascii="宋体" w:hAnsi="宋体" w:eastAsia="宋体" w:cs="宋体"/>
          <w:b/>
          <w:bCs/>
          <w:sz w:val="32"/>
          <w:szCs w:val="32"/>
          <w:highlight w:val="none"/>
        </w:rPr>
        <w:tab/>
      </w:r>
      <w:r>
        <w:rPr>
          <w:rFonts w:hint="eastAsia" w:ascii="宋体" w:hAnsi="宋体" w:eastAsia="宋体" w:cs="宋体"/>
          <w:b/>
          <w:bCs/>
          <w:sz w:val="32"/>
          <w:szCs w:val="32"/>
          <w:highlight w:val="none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一、</w:t>
      </w:r>
      <w:r>
        <w:rPr>
          <w:rFonts w:hint="eastAsia" w:ascii="宋体" w:hAnsi="宋体" w:cs="宋体"/>
          <w:b/>
          <w:bCs/>
          <w:sz w:val="32"/>
          <w:szCs w:val="32"/>
          <w:lang w:eastAsia="zh-CN"/>
        </w:rPr>
        <w:t>部门收支预算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情况说明</w:t>
      </w:r>
      <w:r>
        <w:rPr>
          <w:rFonts w:hint="eastAsia" w:ascii="宋体" w:hAnsi="宋体" w:eastAsia="宋体" w:cs="宋体"/>
          <w:b/>
          <w:bCs/>
          <w:sz w:val="32"/>
          <w:szCs w:val="32"/>
          <w:highlight w:val="none"/>
        </w:rPr>
        <w:tab/>
      </w:r>
      <w:r>
        <w:rPr>
          <w:rFonts w:hint="eastAsia" w:ascii="宋体" w:hAnsi="宋体" w:eastAsia="宋体" w:cs="宋体"/>
          <w:b/>
          <w:bCs/>
          <w:sz w:val="32"/>
          <w:szCs w:val="32"/>
          <w:highlight w:val="none"/>
        </w:rPr>
        <w:tab/>
      </w:r>
      <w:r>
        <w:rPr>
          <w:rFonts w:hint="eastAsia" w:ascii="仿宋" w:hAnsi="仿宋" w:eastAsia="仿宋" w:cs="仿宋"/>
          <w:sz w:val="32"/>
          <w:szCs w:val="32"/>
          <w:highlight w:val="none"/>
        </w:rPr>
        <w:tab/>
      </w:r>
      <w:r>
        <w:rPr>
          <w:rFonts w:hint="eastAsia" w:ascii="仿宋" w:hAnsi="仿宋" w:eastAsia="仿宋" w:cs="仿宋"/>
          <w:sz w:val="32"/>
          <w:szCs w:val="32"/>
          <w:highlight w:val="none"/>
        </w:rPr>
        <w:tab/>
      </w:r>
      <w:r>
        <w:rPr>
          <w:rFonts w:hint="eastAsia" w:ascii="仿宋" w:hAnsi="仿宋" w:eastAsia="仿宋" w:cs="仿宋"/>
          <w:sz w:val="32"/>
          <w:szCs w:val="32"/>
          <w:highlight w:val="none"/>
        </w:rPr>
        <w:tab/>
      </w:r>
      <w:r>
        <w:rPr>
          <w:rFonts w:hint="eastAsia" w:ascii="仿宋" w:hAnsi="仿宋" w:eastAsia="仿宋" w:cs="仿宋"/>
          <w:sz w:val="32"/>
          <w:szCs w:val="32"/>
          <w:highlight w:val="none"/>
        </w:rPr>
        <w:tab/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color w:val="0000FF"/>
          <w:sz w:val="32"/>
          <w:szCs w:val="32"/>
          <w:highlight w:val="yellow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color w:val="0000FF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</w:t>
      </w:r>
      <w:r>
        <w:rPr>
          <w:rFonts w:hint="eastAsia" w:ascii="仿宋_GB2312" w:hAnsi="宋体" w:eastAsia="仿宋_GB2312"/>
          <w:bCs/>
          <w:sz w:val="32"/>
          <w:szCs w:val="32"/>
        </w:rPr>
        <w:t>202</w:t>
      </w:r>
      <w:r>
        <w:rPr>
          <w:rFonts w:hint="eastAsia" w:ascii="仿宋_GB2312" w:hAnsi="宋体" w:eastAsia="仿宋_GB2312"/>
          <w:bCs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/>
          <w:bCs/>
          <w:sz w:val="32"/>
          <w:szCs w:val="32"/>
        </w:rPr>
        <w:t>年</w:t>
      </w:r>
      <w:r>
        <w:rPr>
          <w:rFonts w:hint="eastAsia" w:ascii="仿宋_GB2312" w:hAnsi="宋体" w:eastAsia="仿宋_GB2312"/>
          <w:bCs/>
          <w:sz w:val="32"/>
          <w:szCs w:val="32"/>
          <w:lang w:eastAsia="zh-CN"/>
        </w:rPr>
        <w:t>收入总计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1120.71</w:t>
      </w:r>
      <w:r>
        <w:rPr>
          <w:rFonts w:hint="eastAsia" w:ascii="仿宋_GB2312" w:hAnsi="宋体" w:eastAsia="仿宋_GB2312"/>
          <w:bCs/>
          <w:sz w:val="32"/>
          <w:szCs w:val="32"/>
          <w:lang w:val="en-US" w:eastAsia="zh-CN"/>
        </w:rPr>
        <w:t>万元，</w:t>
      </w:r>
      <w:r>
        <w:rPr>
          <w:rFonts w:hint="eastAsia" w:ascii="仿宋_GB2312" w:hAnsi="宋体" w:eastAsia="仿宋_GB2312"/>
          <w:bCs/>
          <w:sz w:val="32"/>
          <w:szCs w:val="32"/>
        </w:rPr>
        <w:t>支出</w:t>
      </w:r>
      <w:r>
        <w:rPr>
          <w:rFonts w:hint="eastAsia" w:ascii="仿宋_GB2312" w:hAnsi="宋体" w:eastAsia="仿宋_GB2312"/>
          <w:bCs/>
          <w:sz w:val="32"/>
          <w:szCs w:val="32"/>
          <w:lang w:eastAsia="zh-CN"/>
        </w:rPr>
        <w:t>总计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1120.71</w:t>
      </w:r>
      <w:r>
        <w:rPr>
          <w:rFonts w:hint="eastAsia" w:ascii="仿宋_GB2312" w:hAnsi="宋体" w:eastAsia="仿宋_GB2312"/>
          <w:bCs/>
          <w:sz w:val="32"/>
          <w:szCs w:val="32"/>
        </w:rPr>
        <w:t>万元，</w:t>
      </w:r>
      <w:r>
        <w:rPr>
          <w:rFonts w:hint="eastAsia" w:ascii="仿宋_GB2312" w:hAnsi="宋体" w:eastAsia="仿宋_GB2312"/>
          <w:bCs/>
          <w:sz w:val="32"/>
          <w:szCs w:val="32"/>
          <w:lang w:eastAsia="zh-CN"/>
        </w:rPr>
        <w:t>与</w:t>
      </w:r>
      <w:r>
        <w:rPr>
          <w:rFonts w:hint="eastAsia" w:ascii="仿宋_GB2312" w:hAnsi="宋体" w:eastAsia="仿宋_GB2312"/>
          <w:bCs/>
          <w:sz w:val="32"/>
          <w:szCs w:val="32"/>
          <w:lang w:val="en-US" w:eastAsia="zh-CN"/>
        </w:rPr>
        <w:t>2021年预算相比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减少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44.88</w:t>
      </w:r>
      <w:r>
        <w:rPr>
          <w:rFonts w:hint="eastAsia" w:ascii="仿宋_GB2312" w:hAnsi="宋体" w:eastAsia="仿宋_GB2312"/>
          <w:bCs/>
          <w:sz w:val="32"/>
          <w:szCs w:val="32"/>
        </w:rPr>
        <w:t>万元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,下降4.2%</w:t>
      </w:r>
      <w:r>
        <w:rPr>
          <w:rFonts w:hint="eastAsia" w:ascii="仿宋_GB2312" w:hAnsi="宋体" w:eastAsia="仿宋_GB2312"/>
          <w:bCs/>
          <w:sz w:val="32"/>
          <w:szCs w:val="32"/>
          <w:lang w:val="en-US" w:eastAsia="zh-CN"/>
        </w:rPr>
        <w:t>。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主要原因：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落实“过紧日子”要求，项目支出减少</w:t>
      </w: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。</w:t>
      </w:r>
      <w:r>
        <w:rPr>
          <w:rFonts w:hint="eastAsia" w:ascii="仿宋" w:hAnsi="仿宋" w:eastAsia="仿宋" w:cs="仿宋"/>
          <w:color w:val="0000FF"/>
          <w:sz w:val="32"/>
          <w:szCs w:val="32"/>
          <w:highlight w:val="none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3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宋体" w:hAnsi="宋体" w:eastAsia="宋体" w:cs="宋体"/>
          <w:b/>
          <w:bCs w:val="0"/>
          <w:kern w:val="0"/>
          <w:sz w:val="32"/>
          <w:szCs w:val="32"/>
        </w:rPr>
        <w:t>二、</w:t>
      </w:r>
      <w:r>
        <w:rPr>
          <w:rFonts w:hint="eastAsia" w:ascii="宋体" w:hAnsi="宋体" w:cs="宋体"/>
          <w:b/>
          <w:bCs w:val="0"/>
          <w:kern w:val="0"/>
          <w:sz w:val="32"/>
          <w:szCs w:val="32"/>
          <w:lang w:eastAsia="zh-CN"/>
        </w:rPr>
        <w:t>部门收入预算</w:t>
      </w:r>
      <w:r>
        <w:rPr>
          <w:rFonts w:hint="eastAsia" w:ascii="宋体" w:hAnsi="宋体" w:eastAsia="宋体" w:cs="宋体"/>
          <w:b/>
          <w:bCs w:val="0"/>
          <w:kern w:val="0"/>
          <w:sz w:val="32"/>
          <w:szCs w:val="32"/>
        </w:rPr>
        <w:t>情况说明</w:t>
      </w:r>
      <w:r>
        <w:rPr>
          <w:rFonts w:hint="eastAsia" w:ascii="宋体" w:hAnsi="宋体" w:eastAsia="宋体" w:cs="宋体"/>
          <w:b/>
          <w:bCs/>
          <w:sz w:val="32"/>
          <w:szCs w:val="32"/>
          <w:highlight w:val="none"/>
        </w:rPr>
        <w:tab/>
      </w:r>
      <w:r>
        <w:rPr>
          <w:rFonts w:hint="eastAsia" w:ascii="宋体" w:hAnsi="宋体" w:eastAsia="宋体" w:cs="宋体"/>
          <w:b/>
          <w:bCs/>
          <w:sz w:val="32"/>
          <w:szCs w:val="32"/>
          <w:highlight w:val="none"/>
        </w:rPr>
        <w:tab/>
      </w:r>
      <w:r>
        <w:rPr>
          <w:rFonts w:hint="eastAsia" w:ascii="宋体" w:hAnsi="宋体" w:eastAsia="宋体" w:cs="宋体"/>
          <w:b/>
          <w:bCs/>
          <w:sz w:val="32"/>
          <w:szCs w:val="32"/>
          <w:highlight w:val="none"/>
        </w:rPr>
        <w:tab/>
      </w:r>
      <w:r>
        <w:rPr>
          <w:rFonts w:hint="eastAsia" w:ascii="宋体" w:hAnsi="宋体" w:eastAsia="宋体" w:cs="宋体"/>
          <w:b/>
          <w:bCs/>
          <w:sz w:val="32"/>
          <w:szCs w:val="32"/>
          <w:highlight w:val="none"/>
        </w:rPr>
        <w:tab/>
      </w:r>
      <w:r>
        <w:rPr>
          <w:rFonts w:hint="eastAsia" w:ascii="仿宋" w:hAnsi="仿宋" w:eastAsia="仿宋" w:cs="仿宋"/>
          <w:sz w:val="32"/>
          <w:szCs w:val="32"/>
          <w:highlight w:val="none"/>
        </w:rPr>
        <w:tab/>
      </w:r>
      <w:r>
        <w:rPr>
          <w:rFonts w:hint="eastAsia" w:ascii="仿宋" w:hAnsi="仿宋" w:eastAsia="仿宋" w:cs="仿宋"/>
          <w:sz w:val="32"/>
          <w:szCs w:val="32"/>
          <w:highlight w:val="none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年收入预算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1120.71</w:t>
      </w:r>
      <w:r>
        <w:rPr>
          <w:rFonts w:hint="eastAsia" w:ascii="仿宋" w:hAnsi="仿宋" w:eastAsia="仿宋" w:cs="仿宋"/>
          <w:sz w:val="32"/>
          <w:szCs w:val="32"/>
        </w:rPr>
        <w:t>万元，其中：一般公共预算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1045.84</w:t>
      </w:r>
      <w:r>
        <w:rPr>
          <w:rFonts w:hint="eastAsia" w:ascii="仿宋" w:hAnsi="仿宋" w:eastAsia="仿宋" w:cs="仿宋"/>
          <w:sz w:val="32"/>
          <w:szCs w:val="32"/>
        </w:rPr>
        <w:t>万元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；政府性基金收入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0万元；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上年结转结余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74.87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 w:val="0"/>
          <w:kern w:val="0"/>
          <w:sz w:val="32"/>
          <w:szCs w:val="32"/>
        </w:rPr>
        <w:t>三、</w:t>
      </w:r>
      <w:r>
        <w:rPr>
          <w:rFonts w:hint="eastAsia" w:ascii="宋体" w:hAnsi="宋体" w:cs="宋体"/>
          <w:b/>
          <w:bCs w:val="0"/>
          <w:kern w:val="0"/>
          <w:sz w:val="32"/>
          <w:szCs w:val="32"/>
          <w:lang w:eastAsia="zh-CN"/>
        </w:rPr>
        <w:t>部门支出预算</w:t>
      </w:r>
      <w:r>
        <w:rPr>
          <w:rFonts w:hint="eastAsia" w:ascii="宋体" w:hAnsi="宋体" w:eastAsia="宋体" w:cs="宋体"/>
          <w:b/>
          <w:bCs w:val="0"/>
          <w:kern w:val="0"/>
          <w:sz w:val="32"/>
          <w:szCs w:val="32"/>
        </w:rPr>
        <w:t>情况说明</w:t>
      </w:r>
      <w:r>
        <w:rPr>
          <w:rFonts w:hint="eastAsia" w:ascii="宋体" w:hAnsi="宋体" w:eastAsia="宋体" w:cs="宋体"/>
          <w:b/>
          <w:bCs/>
          <w:sz w:val="32"/>
          <w:szCs w:val="32"/>
          <w:highlight w:val="none"/>
        </w:rPr>
        <w:tab/>
      </w:r>
      <w:r>
        <w:rPr>
          <w:rFonts w:hint="eastAsia" w:ascii="宋体" w:hAnsi="宋体" w:eastAsia="宋体" w:cs="宋体"/>
          <w:b/>
          <w:bCs/>
          <w:sz w:val="32"/>
          <w:szCs w:val="32"/>
          <w:highlight w:val="none"/>
        </w:rPr>
        <w:tab/>
      </w:r>
      <w:r>
        <w:rPr>
          <w:rFonts w:hint="eastAsia" w:ascii="仿宋" w:hAnsi="仿宋" w:eastAsia="仿宋" w:cs="仿宋"/>
          <w:sz w:val="32"/>
          <w:szCs w:val="32"/>
          <w:highlight w:val="none"/>
        </w:rPr>
        <w:tab/>
      </w:r>
      <w:r>
        <w:rPr>
          <w:rFonts w:hint="eastAsia" w:ascii="仿宋" w:hAnsi="仿宋" w:eastAsia="仿宋" w:cs="仿宋"/>
          <w:sz w:val="32"/>
          <w:szCs w:val="32"/>
          <w:highlight w:val="none"/>
        </w:rPr>
        <w:tab/>
      </w:r>
      <w:r>
        <w:rPr>
          <w:rFonts w:hint="eastAsia" w:ascii="仿宋" w:hAnsi="仿宋" w:eastAsia="仿宋" w:cs="仿宋"/>
          <w:sz w:val="32"/>
          <w:szCs w:val="32"/>
          <w:highlight w:val="none"/>
        </w:rPr>
        <w:tab/>
      </w:r>
      <w:r>
        <w:rPr>
          <w:rFonts w:hint="eastAsia" w:ascii="仿宋" w:hAnsi="仿宋" w:eastAsia="仿宋" w:cs="仿宋"/>
          <w:sz w:val="32"/>
          <w:szCs w:val="32"/>
          <w:highlight w:val="none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年支出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预算1120.71</w:t>
      </w:r>
      <w:r>
        <w:rPr>
          <w:rFonts w:hint="eastAsia" w:ascii="仿宋" w:hAnsi="仿宋" w:eastAsia="仿宋" w:cs="仿宋"/>
          <w:sz w:val="32"/>
          <w:szCs w:val="32"/>
        </w:rPr>
        <w:t>万元，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按用途划分为：基本</w:t>
      </w:r>
      <w:r>
        <w:rPr>
          <w:rFonts w:hint="eastAsia" w:ascii="仿宋" w:hAnsi="仿宋" w:eastAsia="仿宋" w:cs="仿宋"/>
          <w:sz w:val="32"/>
          <w:szCs w:val="32"/>
        </w:rPr>
        <w:t>支出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993.77</w:t>
      </w:r>
      <w:r>
        <w:rPr>
          <w:rFonts w:hint="eastAsia" w:ascii="仿宋" w:hAnsi="仿宋" w:eastAsia="仿宋" w:cs="仿宋"/>
          <w:sz w:val="32"/>
          <w:szCs w:val="32"/>
        </w:rPr>
        <w:t xml:space="preserve"> 万元,占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88.67</w:t>
      </w:r>
      <w:r>
        <w:rPr>
          <w:rFonts w:hint="eastAsia" w:ascii="仿宋" w:hAnsi="仿宋" w:eastAsia="仿宋" w:cs="仿宋"/>
          <w:sz w:val="32"/>
          <w:szCs w:val="32"/>
        </w:rPr>
        <w:t>%；项目支出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126.94</w:t>
      </w:r>
      <w:r>
        <w:rPr>
          <w:rFonts w:hint="eastAsia" w:ascii="仿宋" w:hAnsi="仿宋" w:eastAsia="仿宋" w:cs="仿宋"/>
          <w:sz w:val="32"/>
          <w:szCs w:val="32"/>
        </w:rPr>
        <w:t>万元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11.33</w:t>
      </w:r>
      <w:r>
        <w:rPr>
          <w:rFonts w:hint="eastAsia" w:ascii="仿宋" w:hAnsi="仿宋" w:eastAsia="仿宋" w:cs="仿宋"/>
          <w:sz w:val="32"/>
          <w:szCs w:val="32"/>
        </w:rPr>
        <w:t xml:space="preserve"> % 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 xml:space="preserve"> 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四、财政拨款收支总体情况说明</w:t>
      </w:r>
      <w:r>
        <w:rPr>
          <w:rFonts w:hint="eastAsia" w:ascii="宋体" w:hAnsi="宋体" w:eastAsia="宋体" w:cs="宋体"/>
          <w:b/>
          <w:bCs/>
          <w:sz w:val="32"/>
          <w:szCs w:val="32"/>
          <w:highlight w:val="none"/>
        </w:rPr>
        <w:tab/>
      </w:r>
      <w:r>
        <w:rPr>
          <w:rFonts w:hint="eastAsia" w:ascii="宋体" w:hAnsi="宋体" w:eastAsia="宋体" w:cs="宋体"/>
          <w:b/>
          <w:bCs/>
          <w:sz w:val="32"/>
          <w:szCs w:val="32"/>
          <w:highlight w:val="none"/>
        </w:rPr>
        <w:tab/>
      </w:r>
      <w:r>
        <w:rPr>
          <w:rFonts w:hint="eastAsia" w:ascii="仿宋" w:hAnsi="仿宋" w:eastAsia="仿宋" w:cs="仿宋"/>
          <w:sz w:val="32"/>
          <w:szCs w:val="32"/>
          <w:highlight w:val="none"/>
        </w:rPr>
        <w:tab/>
      </w:r>
      <w:r>
        <w:rPr>
          <w:rFonts w:hint="eastAsia" w:ascii="仿宋" w:hAnsi="仿宋" w:eastAsia="仿宋" w:cs="仿宋"/>
          <w:sz w:val="32"/>
          <w:szCs w:val="32"/>
          <w:highlight w:val="none"/>
        </w:rPr>
        <w:tab/>
      </w:r>
      <w:r>
        <w:rPr>
          <w:rFonts w:hint="eastAsia" w:ascii="仿宋" w:hAnsi="仿宋" w:eastAsia="仿宋" w:cs="仿宋"/>
          <w:sz w:val="32"/>
          <w:szCs w:val="32"/>
          <w:highlight w:val="none"/>
        </w:rPr>
        <w:tab/>
      </w:r>
      <w:r>
        <w:rPr>
          <w:rFonts w:hint="eastAsia" w:ascii="仿宋" w:hAnsi="仿宋" w:eastAsia="仿宋" w:cs="仿宋"/>
          <w:sz w:val="32"/>
          <w:szCs w:val="32"/>
          <w:highlight w:val="none"/>
        </w:rPr>
        <w:tab/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color w:val="0000FF"/>
          <w:sz w:val="32"/>
          <w:szCs w:val="32"/>
          <w:highlight w:val="yellow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202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年一般公共预算收支预算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1120.71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万元，与上年相比，一般公共预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算收支预算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减少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44.88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万元，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下降4.2%。主要原因：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落实“过紧日子”要求，项目支出减少</w:t>
      </w: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。</w:t>
      </w:r>
      <w:r>
        <w:rPr>
          <w:rFonts w:hint="eastAsia" w:ascii="仿宋_GB2312" w:hAnsi="宋体" w:eastAsia="仿宋_GB2312" w:cs="Courier New"/>
          <w:sz w:val="32"/>
          <w:szCs w:val="32"/>
        </w:rPr>
        <w:t>政府性基金收支预算0万元</w:t>
      </w:r>
      <w:r>
        <w:rPr>
          <w:rFonts w:ascii="仿宋_GB2312" w:hAnsi="宋体" w:eastAsia="仿宋_GB2312" w:cs="Courier New"/>
          <w:sz w:val="32"/>
          <w:szCs w:val="32"/>
        </w:rPr>
        <w:t>,与上年相比，政府性基金收支预算</w:t>
      </w:r>
      <w:r>
        <w:rPr>
          <w:rFonts w:hint="eastAsia" w:ascii="仿宋_GB2312" w:hAnsi="宋体" w:eastAsia="仿宋_GB2312" w:cs="Courier New"/>
          <w:sz w:val="32"/>
          <w:szCs w:val="32"/>
        </w:rPr>
        <w:t>增加0</w:t>
      </w:r>
      <w:r>
        <w:rPr>
          <w:rFonts w:ascii="仿宋_GB2312" w:hAnsi="宋体" w:eastAsia="仿宋_GB2312" w:cs="Courier New"/>
          <w:sz w:val="32"/>
          <w:szCs w:val="32"/>
        </w:rPr>
        <w:t>万元。国有资本经营预算收支预算0万元，与上年相比，国有资本经营预算收支预算增加0万元，本单位无国有资本经营预算。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643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五、一般公共预算支出预算情况说明</w:t>
      </w:r>
      <w:r>
        <w:rPr>
          <w:rFonts w:hint="eastAsia" w:ascii="宋体" w:hAnsi="宋体" w:eastAsia="宋体" w:cs="宋体"/>
          <w:b/>
          <w:bCs/>
          <w:sz w:val="32"/>
          <w:szCs w:val="32"/>
          <w:highlight w:val="none"/>
        </w:rPr>
        <w:tab/>
      </w:r>
      <w:r>
        <w:rPr>
          <w:rFonts w:hint="eastAsia" w:ascii="宋体" w:hAnsi="宋体" w:eastAsia="宋体" w:cs="宋体"/>
          <w:b/>
          <w:bCs/>
          <w:sz w:val="32"/>
          <w:szCs w:val="32"/>
          <w:highlight w:val="none"/>
        </w:rPr>
        <w:tab/>
      </w:r>
      <w:r>
        <w:rPr>
          <w:rFonts w:hint="eastAsia" w:ascii="仿宋" w:hAnsi="仿宋" w:eastAsia="仿宋" w:cs="仿宋"/>
          <w:sz w:val="32"/>
          <w:szCs w:val="32"/>
          <w:highlight w:val="none"/>
        </w:rPr>
        <w:tab/>
      </w:r>
      <w:r>
        <w:rPr>
          <w:rFonts w:hint="eastAsia" w:ascii="仿宋" w:hAnsi="仿宋" w:eastAsia="仿宋" w:cs="仿宋"/>
          <w:sz w:val="32"/>
          <w:szCs w:val="32"/>
          <w:highlight w:val="none"/>
        </w:rPr>
        <w:tab/>
      </w:r>
      <w:r>
        <w:rPr>
          <w:rFonts w:hint="eastAsia" w:ascii="仿宋" w:hAnsi="仿宋" w:eastAsia="仿宋" w:cs="仿宋"/>
          <w:sz w:val="32"/>
          <w:szCs w:val="32"/>
          <w:highlight w:val="none"/>
        </w:rPr>
        <w:tab/>
      </w:r>
      <w:r>
        <w:rPr>
          <w:rFonts w:hint="eastAsia" w:ascii="仿宋" w:hAnsi="仿宋" w:eastAsia="仿宋" w:cs="仿宋"/>
          <w:sz w:val="32"/>
          <w:szCs w:val="32"/>
          <w:highlight w:val="none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kern w:val="0"/>
          <w:sz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/>
          <w:kern w:val="0"/>
          <w:sz w:val="32"/>
        </w:rPr>
        <w:t>年一般公共预算支出年初预算为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1120.71</w:t>
      </w:r>
      <w:r>
        <w:rPr>
          <w:rFonts w:hint="eastAsia" w:ascii="仿宋_GB2312" w:hAnsi="宋体" w:eastAsia="仿宋_GB2312"/>
          <w:kern w:val="0"/>
          <w:sz w:val="32"/>
        </w:rPr>
        <w:t>万元。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其中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：基本</w:t>
      </w:r>
      <w:r>
        <w:rPr>
          <w:rFonts w:hint="eastAsia" w:ascii="仿宋" w:hAnsi="仿宋" w:eastAsia="仿宋" w:cs="仿宋"/>
          <w:sz w:val="32"/>
          <w:szCs w:val="32"/>
        </w:rPr>
        <w:t>支出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993.77</w:t>
      </w:r>
      <w:r>
        <w:rPr>
          <w:rFonts w:hint="eastAsia" w:ascii="仿宋" w:hAnsi="仿宋" w:eastAsia="仿宋" w:cs="仿宋"/>
          <w:sz w:val="32"/>
          <w:szCs w:val="32"/>
        </w:rPr>
        <w:t xml:space="preserve"> 万元,占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88.67</w:t>
      </w:r>
      <w:r>
        <w:rPr>
          <w:rFonts w:hint="eastAsia" w:ascii="仿宋" w:hAnsi="仿宋" w:eastAsia="仿宋" w:cs="仿宋"/>
          <w:sz w:val="32"/>
          <w:szCs w:val="32"/>
        </w:rPr>
        <w:t>%；项目支出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126.94</w:t>
      </w:r>
      <w:r>
        <w:rPr>
          <w:rFonts w:hint="eastAsia" w:ascii="仿宋" w:hAnsi="仿宋" w:eastAsia="仿宋" w:cs="仿宋"/>
          <w:sz w:val="32"/>
          <w:szCs w:val="32"/>
        </w:rPr>
        <w:t>万元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11.33</w:t>
      </w:r>
      <w:r>
        <w:rPr>
          <w:rFonts w:hint="eastAsia" w:ascii="仿宋" w:hAnsi="仿宋" w:eastAsia="仿宋" w:cs="仿宋"/>
          <w:sz w:val="32"/>
          <w:szCs w:val="32"/>
        </w:rPr>
        <w:t xml:space="preserve"> %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643" w:firstLineChars="200"/>
        <w:textAlignment w:val="auto"/>
        <w:outlineLvl w:val="9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  <w:lang w:eastAsia="zh-CN"/>
        </w:rPr>
        <w:t>六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、一般公共预算</w:t>
      </w:r>
      <w:r>
        <w:rPr>
          <w:rFonts w:hint="eastAsia" w:ascii="宋体" w:hAnsi="宋体" w:cs="宋体"/>
          <w:b/>
          <w:bCs/>
          <w:sz w:val="32"/>
          <w:szCs w:val="32"/>
          <w:lang w:eastAsia="zh-CN"/>
        </w:rPr>
        <w:t>基本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支出预算情况说明</w:t>
      </w:r>
      <w:r>
        <w:rPr>
          <w:rFonts w:hint="eastAsia" w:ascii="宋体" w:hAnsi="宋体" w:eastAsia="宋体" w:cs="宋体"/>
          <w:b/>
          <w:bCs/>
          <w:sz w:val="32"/>
          <w:szCs w:val="32"/>
          <w:highlight w:val="none"/>
        </w:rPr>
        <w:tab/>
      </w:r>
      <w:r>
        <w:rPr>
          <w:rFonts w:hint="eastAsia" w:ascii="宋体" w:hAnsi="宋体" w:eastAsia="宋体" w:cs="宋体"/>
          <w:b/>
          <w:bCs/>
          <w:sz w:val="32"/>
          <w:szCs w:val="32"/>
          <w:highlight w:val="none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640" w:firstLineChars="200"/>
        <w:textAlignment w:val="auto"/>
        <w:outlineLvl w:val="9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平顶山市卫东区平马路小学202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年一般公共预算基本支出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年初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预算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为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993.77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万元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其中：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人员经费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支出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982.52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占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98.9%；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公用经费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支出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11.25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占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1.1%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" w:hAnsi="仿宋" w:eastAsia="仿宋" w:cs="仿宋"/>
          <w:color w:val="FF0000"/>
          <w:sz w:val="32"/>
          <w:szCs w:val="32"/>
          <w:highlight w:val="none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left="481" w:leftChars="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七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、</w:t>
      </w:r>
      <w:r>
        <w:rPr>
          <w:rFonts w:hint="eastAsia" w:ascii="宋体" w:hAnsi="宋体" w:cs="宋体"/>
          <w:b/>
          <w:bCs/>
          <w:sz w:val="32"/>
          <w:szCs w:val="32"/>
          <w:lang w:eastAsia="zh-CN"/>
        </w:rPr>
        <w:t>一般公共预算“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三公</w:t>
      </w:r>
      <w:r>
        <w:rPr>
          <w:rFonts w:hint="eastAsia" w:ascii="宋体" w:hAnsi="宋体" w:cs="宋体"/>
          <w:b/>
          <w:bCs/>
          <w:sz w:val="32"/>
          <w:szCs w:val="32"/>
          <w:lang w:eastAsia="zh-CN"/>
        </w:rPr>
        <w:t>”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经费</w:t>
      </w:r>
      <w:r>
        <w:rPr>
          <w:rFonts w:hint="eastAsia" w:ascii="宋体" w:hAnsi="宋体" w:cs="宋体"/>
          <w:b/>
          <w:bCs/>
          <w:sz w:val="32"/>
          <w:szCs w:val="32"/>
          <w:lang w:eastAsia="zh-CN"/>
        </w:rPr>
        <w:t>支出预算情况说明</w:t>
      </w:r>
      <w:r>
        <w:rPr>
          <w:rFonts w:hint="eastAsia" w:ascii="宋体" w:hAnsi="宋体" w:eastAsia="宋体" w:cs="宋体"/>
          <w:b/>
          <w:bCs/>
          <w:sz w:val="32"/>
          <w:szCs w:val="32"/>
          <w:highlight w:val="none"/>
        </w:rPr>
        <w:tab/>
      </w:r>
      <w:r>
        <w:rPr>
          <w:rFonts w:hint="eastAsia" w:ascii="宋体" w:hAnsi="宋体" w:eastAsia="宋体" w:cs="宋体"/>
          <w:b/>
          <w:bCs/>
          <w:sz w:val="32"/>
          <w:szCs w:val="32"/>
          <w:highlight w:val="none"/>
        </w:rPr>
        <w:tab/>
      </w:r>
      <w:r>
        <w:rPr>
          <w:rFonts w:hint="eastAsia" w:ascii="宋体" w:hAnsi="宋体" w:eastAsia="宋体" w:cs="宋体"/>
          <w:b/>
          <w:bCs/>
          <w:sz w:val="32"/>
          <w:szCs w:val="32"/>
          <w:highlight w:val="none"/>
        </w:rPr>
        <w:tab/>
      </w:r>
      <w:r>
        <w:rPr>
          <w:rFonts w:hint="eastAsia" w:ascii="仿宋" w:hAnsi="仿宋" w:eastAsia="仿宋" w:cs="仿宋"/>
          <w:sz w:val="32"/>
          <w:szCs w:val="32"/>
          <w:highlight w:val="none"/>
        </w:rPr>
        <w:tab/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年“三公”经费公共预算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万元。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与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2021年相比，减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少0万元。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640" w:firstLineChars="200"/>
        <w:textAlignment w:val="auto"/>
        <w:outlineLvl w:val="9"/>
        <w:rPr>
          <w:rFonts w:hint="eastAsia" w:ascii="仿宋_GB2312" w:hAnsi="宋体" w:eastAsia="仿宋_GB2312" w:cs="宋体"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（一）因公出国（境）费预算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0万元，</w:t>
      </w:r>
      <w:r>
        <w:rPr>
          <w:rFonts w:hint="eastAsia" w:ascii="仿宋_GB2312" w:hAnsi="宋体" w:eastAsia="仿宋_GB2312" w:cs="Courier New"/>
          <w:sz w:val="32"/>
          <w:szCs w:val="32"/>
        </w:rPr>
        <w:t>主要用于单位工作人员公务出国（境）的住宿费、旅费、伙食补助费、杂费、培训费等支出。预算数与上年持平。主要原因：严格执行八项规定，厉行节约，从严控制因公出国（境）经费支出。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预算数比202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年增加0万元，占“三公”经费总额的0%。</w:t>
      </w:r>
    </w:p>
    <w:p>
      <w:pPr>
        <w:widowControl/>
        <w:numPr>
          <w:ilvl w:val="0"/>
          <w:numId w:val="0"/>
        </w:numPr>
        <w:shd w:val="clear" w:color="auto" w:fill="FFFFFF"/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二）公务用车购置及运行费</w:t>
      </w:r>
      <w:r>
        <w:rPr>
          <w:rFonts w:hint="eastAsia" w:ascii="仿宋_GB2312" w:hAnsi="仿宋" w:eastAsia="仿宋_GB2312" w:cs="仿宋"/>
          <w:sz w:val="32"/>
          <w:szCs w:val="32"/>
          <w:highlight w:val="none"/>
        </w:rPr>
        <w:t>预算</w:t>
      </w:r>
      <w:r>
        <w:rPr>
          <w:rFonts w:hint="eastAsia" w:ascii="仿宋_GB2312" w:hAnsi="仿宋" w:eastAsia="仿宋_GB2312" w:cs="仿宋"/>
          <w:sz w:val="32"/>
          <w:szCs w:val="32"/>
          <w:highlight w:val="none"/>
          <w:lang w:val="en-US" w:eastAsia="zh-CN"/>
        </w:rPr>
        <w:t>0</w:t>
      </w:r>
      <w:r>
        <w:rPr>
          <w:rFonts w:hint="eastAsia" w:ascii="仿宋_GB2312" w:hAnsi="仿宋" w:eastAsia="仿宋_GB2312" w:cs="仿宋"/>
          <w:sz w:val="32"/>
          <w:szCs w:val="32"/>
          <w:highlight w:val="none"/>
        </w:rPr>
        <w:t>万元，</w:t>
      </w:r>
      <w:r>
        <w:rPr>
          <w:rFonts w:ascii="仿宋_GB2312" w:eastAsia="仿宋_GB2312" w:cs="仿宋_GB2312"/>
          <w:kern w:val="0"/>
          <w:sz w:val="32"/>
          <w:szCs w:val="32"/>
          <w:shd w:val="clear" w:color="auto" w:fill="FFFFFF"/>
        </w:rPr>
        <w:t>预算数比20</w:t>
      </w:r>
      <w:r>
        <w:rPr>
          <w:rFonts w:hint="eastAsia" w:ascii="仿宋_GB2312" w:eastAsia="仿宋_GB2312" w:cs="仿宋_GB2312"/>
          <w:kern w:val="0"/>
          <w:sz w:val="32"/>
          <w:szCs w:val="32"/>
          <w:shd w:val="clear" w:color="auto" w:fill="FFFFFF"/>
        </w:rPr>
        <w:t>2</w:t>
      </w:r>
      <w:r>
        <w:rPr>
          <w:rFonts w:hint="eastAsia" w:ascii="仿宋_GB2312" w:eastAsia="仿宋_GB2312" w:cs="仿宋_GB2312"/>
          <w:kern w:val="0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ascii="仿宋_GB2312" w:eastAsia="仿宋_GB2312" w:cs="仿宋_GB2312"/>
          <w:kern w:val="0"/>
          <w:sz w:val="32"/>
          <w:szCs w:val="32"/>
          <w:shd w:val="clear" w:color="auto" w:fill="FFFFFF"/>
        </w:rPr>
        <w:t>年</w:t>
      </w:r>
      <w:r>
        <w:rPr>
          <w:rFonts w:hint="eastAsia" w:ascii="仿宋_GB2312" w:eastAsia="仿宋_GB2312" w:cs="仿宋_GB2312"/>
          <w:kern w:val="0"/>
          <w:sz w:val="32"/>
          <w:szCs w:val="32"/>
          <w:shd w:val="clear" w:color="auto" w:fill="FFFFFF"/>
          <w:lang w:eastAsia="zh-CN"/>
        </w:rPr>
        <w:t>下降</w:t>
      </w:r>
      <w:r>
        <w:rPr>
          <w:rFonts w:hint="eastAsia" w:ascii="仿宋_GB2312" w:eastAsia="仿宋_GB2312" w:cs="仿宋_GB2312"/>
          <w:kern w:val="0"/>
          <w:sz w:val="32"/>
          <w:szCs w:val="32"/>
          <w:shd w:val="clear" w:color="auto" w:fill="FFFFFF"/>
          <w:lang w:val="en-US" w:eastAsia="zh-CN"/>
        </w:rPr>
        <w:t>0</w:t>
      </w:r>
      <w:r>
        <w:rPr>
          <w:rFonts w:ascii="仿宋_GB2312" w:eastAsia="仿宋_GB2312" w:cs="仿宋_GB2312"/>
          <w:kern w:val="0"/>
          <w:sz w:val="32"/>
          <w:szCs w:val="32"/>
          <w:shd w:val="clear" w:color="auto" w:fill="FFFFFF"/>
        </w:rPr>
        <w:t>万元</w:t>
      </w:r>
      <w:r>
        <w:rPr>
          <w:rFonts w:hint="eastAsia" w:ascii="仿宋_GB2312" w:hAnsi="仿宋" w:eastAsia="仿宋_GB2312" w:cs="仿宋"/>
          <w:sz w:val="32"/>
          <w:szCs w:val="32"/>
          <w:highlight w:val="none"/>
        </w:rPr>
        <w:t>。其中，公务用车运行费</w:t>
      </w:r>
      <w:r>
        <w:rPr>
          <w:rFonts w:hint="eastAsia" w:ascii="仿宋_GB2312" w:hAnsi="仿宋" w:eastAsia="仿宋_GB2312" w:cs="仿宋"/>
          <w:sz w:val="32"/>
          <w:szCs w:val="32"/>
          <w:highlight w:val="none"/>
          <w:lang w:val="en-US" w:eastAsia="zh-CN"/>
        </w:rPr>
        <w:t>0</w:t>
      </w:r>
      <w:r>
        <w:rPr>
          <w:rFonts w:hint="eastAsia" w:ascii="仿宋_GB2312" w:hAnsi="仿宋" w:eastAsia="仿宋_GB2312" w:cs="仿宋"/>
          <w:sz w:val="32"/>
          <w:szCs w:val="32"/>
          <w:highlight w:val="none"/>
        </w:rPr>
        <w:t>万元，预</w:t>
      </w:r>
      <w:r>
        <w:rPr>
          <w:rFonts w:ascii="仿宋_GB2312" w:eastAsia="仿宋_GB2312" w:cs="仿宋_GB2312"/>
          <w:kern w:val="0"/>
          <w:sz w:val="32"/>
          <w:szCs w:val="32"/>
          <w:shd w:val="clear" w:color="auto" w:fill="FFFFFF"/>
        </w:rPr>
        <w:t>算数比20</w:t>
      </w:r>
      <w:r>
        <w:rPr>
          <w:rFonts w:hint="eastAsia" w:ascii="仿宋_GB2312" w:eastAsia="仿宋_GB2312" w:cs="仿宋_GB2312"/>
          <w:kern w:val="0"/>
          <w:sz w:val="32"/>
          <w:szCs w:val="32"/>
          <w:shd w:val="clear" w:color="auto" w:fill="FFFFFF"/>
        </w:rPr>
        <w:t>2</w:t>
      </w:r>
      <w:r>
        <w:rPr>
          <w:rFonts w:hint="eastAsia" w:ascii="仿宋_GB2312" w:eastAsia="仿宋_GB2312" w:cs="仿宋_GB2312"/>
          <w:kern w:val="0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ascii="仿宋_GB2312" w:eastAsia="仿宋_GB2312" w:cs="仿宋_GB2312"/>
          <w:kern w:val="0"/>
          <w:sz w:val="32"/>
          <w:szCs w:val="32"/>
          <w:shd w:val="clear" w:color="auto" w:fill="FFFFFF"/>
        </w:rPr>
        <w:t>年</w:t>
      </w:r>
      <w:r>
        <w:rPr>
          <w:rFonts w:hint="eastAsia" w:ascii="仿宋_GB2312" w:eastAsia="仿宋_GB2312" w:cs="仿宋_GB2312"/>
          <w:kern w:val="0"/>
          <w:sz w:val="32"/>
          <w:szCs w:val="32"/>
          <w:shd w:val="clear" w:color="auto" w:fill="FFFFFF"/>
          <w:lang w:eastAsia="zh-CN"/>
        </w:rPr>
        <w:t>下降</w:t>
      </w:r>
      <w:r>
        <w:rPr>
          <w:rFonts w:hint="eastAsia" w:ascii="仿宋_GB2312" w:eastAsia="仿宋_GB2312" w:cs="仿宋_GB2312"/>
          <w:kern w:val="0"/>
          <w:sz w:val="32"/>
          <w:szCs w:val="32"/>
          <w:shd w:val="clear" w:color="auto" w:fill="FFFFFF"/>
          <w:lang w:val="en-US" w:eastAsia="zh-CN"/>
        </w:rPr>
        <w:t>0</w:t>
      </w:r>
      <w:r>
        <w:rPr>
          <w:rFonts w:ascii="仿宋_GB2312" w:eastAsia="仿宋_GB2312" w:cs="仿宋_GB2312"/>
          <w:kern w:val="0"/>
          <w:sz w:val="32"/>
          <w:szCs w:val="32"/>
          <w:shd w:val="clear" w:color="auto" w:fill="FFFFFF"/>
        </w:rPr>
        <w:t>万元</w:t>
      </w:r>
      <w:r>
        <w:rPr>
          <w:rFonts w:hint="eastAsia" w:ascii="仿宋_GB2312" w:hAnsi="仿宋" w:eastAsia="仿宋_GB2312" w:cs="仿宋"/>
          <w:sz w:val="32"/>
          <w:szCs w:val="32"/>
          <w:highlight w:val="none"/>
        </w:rPr>
        <w:t>，主要原因是继续贯彻落实中央八项规定精神，坚持厉行勤俭节约，进一步规范公务用车制度，严格控制公务用车范围，主要用于日常公务发生的燃料费、维修费、过路过桥费、保险费等支出；公务用车购置预算为 0万元，比上年增加0万元，主要原因是落实公车改革政策、加强公务用车管理，严控公务用车支出。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  </w:t>
      </w:r>
    </w:p>
    <w:p>
      <w:pPr>
        <w:widowControl/>
        <w:numPr>
          <w:ilvl w:val="0"/>
          <w:numId w:val="0"/>
        </w:numPr>
        <w:shd w:val="clear" w:color="auto" w:fill="FFFFFF"/>
        <w:ind w:firstLine="640" w:firstLineChars="200"/>
        <w:rPr>
          <w:rFonts w:hint="eastAsia" w:ascii="仿宋_GB2312" w:hAnsi="仿宋" w:eastAsia="仿宋_GB2312" w:cs="仿宋"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（三）公务接待费预算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万元，</w:t>
      </w:r>
      <w:r>
        <w:rPr>
          <w:rFonts w:hint="eastAsia" w:ascii="仿宋_GB2312" w:hAnsi="宋体" w:eastAsia="仿宋_GB2312" w:cs="Courier New"/>
          <w:sz w:val="32"/>
          <w:szCs w:val="32"/>
        </w:rPr>
        <w:t>主要用于按规定开支的各类公务接待（含外宾接待）支出。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比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eastAsia="zh-CN"/>
        </w:rPr>
        <w:t>202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年预算数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eastAsia="zh-CN"/>
        </w:rPr>
        <w:t>减少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万元，占“三公”经费总额的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%。</w:t>
      </w:r>
      <w:r>
        <w:rPr>
          <w:rFonts w:hint="eastAsia" w:ascii="仿宋_GB2312" w:hAnsi="仿宋" w:eastAsia="仿宋_GB2312" w:cs="仿宋"/>
          <w:bCs/>
          <w:kern w:val="0"/>
          <w:sz w:val="32"/>
          <w:szCs w:val="32"/>
        </w:rPr>
        <w:t>主要原因是</w:t>
      </w:r>
      <w:r>
        <w:rPr>
          <w:rFonts w:hint="eastAsia" w:ascii="仿宋_GB2312" w:hAnsi="仿宋" w:eastAsia="仿宋_GB2312" w:cs="仿宋"/>
          <w:bCs/>
          <w:kern w:val="0"/>
          <w:sz w:val="32"/>
          <w:szCs w:val="32"/>
          <w:lang w:eastAsia="zh-CN"/>
        </w:rPr>
        <w:t>贯彻上级政策，过苦日子，严控“三公”经费支出。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321" w:firstLineChars="1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 xml:space="preserve"> </w:t>
      </w:r>
      <w:r>
        <w:rPr>
          <w:rFonts w:hint="eastAsia" w:ascii="宋体" w:hAnsi="宋体" w:cs="宋体"/>
          <w:b/>
          <w:bCs/>
          <w:sz w:val="32"/>
          <w:szCs w:val="32"/>
          <w:lang w:eastAsia="zh-CN"/>
        </w:rPr>
        <w:t>八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、政府性基金支出预算情况说明</w:t>
      </w:r>
      <w:r>
        <w:rPr>
          <w:rFonts w:hint="eastAsia" w:ascii="宋体" w:hAnsi="宋体" w:eastAsia="宋体" w:cs="宋体"/>
          <w:b/>
          <w:bCs/>
          <w:sz w:val="32"/>
          <w:szCs w:val="32"/>
          <w:highlight w:val="none"/>
        </w:rPr>
        <w:tab/>
      </w:r>
      <w:r>
        <w:rPr>
          <w:rFonts w:hint="eastAsia" w:ascii="宋体" w:hAnsi="宋体" w:eastAsia="宋体" w:cs="宋体"/>
          <w:b/>
          <w:bCs/>
          <w:sz w:val="32"/>
          <w:szCs w:val="32"/>
          <w:highlight w:val="none"/>
        </w:rPr>
        <w:tab/>
      </w:r>
      <w:r>
        <w:rPr>
          <w:rFonts w:hint="eastAsia" w:ascii="仿宋" w:hAnsi="仿宋" w:eastAsia="仿宋" w:cs="仿宋"/>
          <w:sz w:val="32"/>
          <w:szCs w:val="32"/>
          <w:highlight w:val="none"/>
        </w:rPr>
        <w:tab/>
      </w:r>
      <w:r>
        <w:rPr>
          <w:rFonts w:hint="eastAsia" w:ascii="仿宋" w:hAnsi="仿宋" w:eastAsia="仿宋" w:cs="仿宋"/>
          <w:sz w:val="32"/>
          <w:szCs w:val="32"/>
          <w:highlight w:val="none"/>
        </w:rPr>
        <w:tab/>
      </w:r>
      <w:r>
        <w:rPr>
          <w:rFonts w:hint="eastAsia" w:ascii="仿宋" w:hAnsi="仿宋" w:eastAsia="仿宋" w:cs="仿宋"/>
          <w:sz w:val="32"/>
          <w:szCs w:val="32"/>
          <w:highlight w:val="none"/>
        </w:rPr>
        <w:tab/>
      </w:r>
      <w:r>
        <w:rPr>
          <w:rFonts w:hint="eastAsia" w:ascii="仿宋" w:hAnsi="仿宋" w:eastAsia="仿宋" w:cs="仿宋"/>
          <w:sz w:val="32"/>
          <w:szCs w:val="32"/>
          <w:highlight w:val="none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left="640" w:hanging="640" w:hangingChars="20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部门202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年政府性基金预算支出0万元，预算数与上年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持平。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643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宋体" w:hAnsi="宋体" w:cs="宋体"/>
          <w:b/>
          <w:bCs/>
          <w:color w:val="auto"/>
          <w:sz w:val="32"/>
          <w:szCs w:val="32"/>
          <w:lang w:eastAsia="zh-CN"/>
        </w:rPr>
        <w:t>九、</w:t>
      </w:r>
      <w:r>
        <w:rPr>
          <w:rFonts w:hint="eastAsia" w:ascii="宋体" w:hAnsi="宋体" w:eastAsia="宋体" w:cs="宋体"/>
          <w:b/>
          <w:bCs/>
          <w:color w:val="auto"/>
          <w:sz w:val="32"/>
          <w:szCs w:val="32"/>
        </w:rPr>
        <w:t>其他重要事项情况说明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643" w:firstLineChars="200"/>
        <w:textAlignment w:val="auto"/>
        <w:outlineLvl w:val="9"/>
        <w:rPr>
          <w:rFonts w:hint="eastAsia" w:ascii="仿宋" w:hAnsi="仿宋" w:eastAsia="仿宋" w:cs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（一）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shd w:val="clear" w:color="auto" w:fill="FFFFFF"/>
          <w:lang w:eastAsia="zh-CN"/>
        </w:rPr>
        <w:t>机关运行经费支出情况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202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年，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机关运行经费支出预算</w:t>
      </w:r>
      <w:bookmarkStart w:id="0" w:name="_GoBack"/>
      <w:bookmarkEnd w:id="0"/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11.25万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元，主要用于办公及印刷费、邮电费、差旅费、会议费、水、电、物业管理等运行维护费以及其他费用。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643" w:firstLineChars="200"/>
        <w:textAlignment w:val="auto"/>
        <w:outlineLvl w:val="9"/>
        <w:rPr>
          <w:rFonts w:hint="eastAsia" w:ascii="仿宋" w:hAnsi="仿宋" w:eastAsia="仿宋" w:cs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（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eastAsia="zh-CN"/>
        </w:rPr>
        <w:t>二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）政府采购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eastAsia="zh-CN"/>
        </w:rPr>
        <w:t>支出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202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年，政府采购预算安排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万元，其中：政府采购货物预算0万元、政府采购工程预算0万元、政府采购服务预算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万元 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643" w:firstLineChars="200"/>
        <w:textAlignment w:val="auto"/>
        <w:outlineLvl w:val="9"/>
        <w:rPr>
          <w:rFonts w:hint="eastAsia" w:ascii="仿宋" w:hAnsi="仿宋" w:eastAsia="仿宋" w:cs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（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eastAsia="zh-CN"/>
        </w:rPr>
        <w:t>三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）绩效目标设置情况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202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年，我单位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eastAsia="zh-CN"/>
        </w:rPr>
        <w:t>对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/>
        </w:rPr>
        <w:t>4个项目进行预算绩效评价，涉及金额52.07万元，并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按要求编制了绩效目标，从项目产出、项目效益、满意度等方面设置了绩效指标，综合反映项目预期完成的数量、实效、质量，预期达到的社会经济效益、可持续影响以及服务对象满意度等情况。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321" w:firstLineChars="100"/>
        <w:textAlignment w:val="auto"/>
        <w:outlineLvl w:val="9"/>
        <w:rPr>
          <w:rFonts w:hint="eastAsia" w:ascii="仿宋" w:hAnsi="仿宋" w:eastAsia="仿宋" w:cs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eastAsia="zh-CN"/>
        </w:rPr>
        <w:t>（四）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国有资产占用情况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202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年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期末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，我单位共有车辆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辆，其中：一般公务用车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辆,一般执法执勤用车0辆、特种专业技术用车0辆，其他用车0辆；单价50万元以上通用设备0套，单位价值100万元以上专用设备0套。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321" w:firstLineChars="100"/>
        <w:textAlignment w:val="auto"/>
        <w:outlineLvl w:val="9"/>
        <w:rPr>
          <w:rFonts w:hint="eastAsia" w:ascii="仿宋" w:hAnsi="仿宋" w:eastAsia="仿宋" w:cs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（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eastAsia="zh-CN"/>
        </w:rPr>
        <w:t>五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）专项转移支付项目情况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我单位202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年没有专项转移支付项目。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3213" w:firstLineChars="100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3534" w:firstLineChars="110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3534" w:firstLineChars="110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3534" w:firstLineChars="110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3534" w:firstLineChars="110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3534" w:firstLineChars="110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3534" w:firstLineChars="110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3534" w:firstLineChars="110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3534" w:firstLineChars="110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3534" w:firstLineChars="110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3534" w:firstLineChars="110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3534" w:firstLineChars="110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3534" w:firstLineChars="110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3534" w:firstLineChars="110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3534" w:firstLineChars="110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第三部分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3534" w:firstLineChars="110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名词解释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3534" w:firstLineChars="110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一、财政拨款收入：是指省级财政当年拨付的资金。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二、事业收入：是指事业单位开展专业活动及辅助活动所取得的收入。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三、其他收入：是指部门取得的除“财政拨款”、“事业收入”、“事业单位经营收入”等以外的收入。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四、用事业基金弥补收支差额：是指事业单位在当年的“财政拨款收入”、“事业收入”、“经营收入”和“其他收入”不足以安排当年支出的情况下，使用以前年度积累的事业基金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即事业单位以前各年度收支相抵后，按国家规定提取、用于弥补以后年度收支差额的基金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弥补当年收支缺口的资金。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五、基本支出：是指为保障机构正常运转、完成日常工作任务所必需的开支，其内容包括人员经费和日常公用经费两部分。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六、项目支出：是指在基本支出之外，为完成特定的行政工作任务或事业发展目标所发生的支出。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七、“三公”经费：是指纳入省级财政预算管理，部门使用财政拨款安排的因公出国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境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费、公务用车购置及运行费和公务接待费。其中，因公出国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境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费反映单位公务出国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境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的住宿费、旅费、伙食补助费、杂费、培训费等支出；公务用车购置及运行费反映单位公务用车购置费及租用费、燃料费、维修费、过路过桥费、保险费、安全奖励费用等支出；公务接待费反映单位按规定开支的各类公务接待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含外宾接待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支出。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</w:rPr>
        <w:t>八、机关运行经费：是指为保障行政单位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含参照公务员法管理的事业单位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运行用于购买货物和服务的各项资金，包括办公及印刷费、邮电费、差旅费、会议费、福利费、日常维修费及一般设备购置费、办公用房水电费、办公用房取暖费、办公用房物业管理费、公务用车运行维护费以及其他费用。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ab/>
      </w:r>
      <w:r>
        <w:rPr>
          <w:rFonts w:hint="eastAsia" w:ascii="仿宋" w:hAnsi="仿宋" w:eastAsia="仿宋" w:cs="仿宋"/>
          <w:sz w:val="32"/>
          <w:szCs w:val="32"/>
          <w:highlight w:val="none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textAlignment w:val="auto"/>
        <w:outlineLvl w:val="9"/>
        <w:rPr>
          <w:rFonts w:hint="eastAsia" w:ascii="仿宋" w:hAnsi="仿宋" w:eastAsia="仿宋" w:cs="仿宋"/>
          <w:color w:val="FF000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FF0000"/>
          <w:sz w:val="32"/>
          <w:szCs w:val="32"/>
          <w:highlight w:val="none"/>
        </w:rPr>
      </w:pPr>
    </w:p>
    <w:p>
      <w:pPr>
        <w:rPr>
          <w:rFonts w:ascii="宋体" w:hAnsi="宋体" w:cs="宋体"/>
          <w:b/>
          <w:kern w:val="0"/>
          <w:sz w:val="32"/>
          <w:szCs w:val="32"/>
        </w:rPr>
      </w:pPr>
      <w:r>
        <w:rPr>
          <w:rFonts w:hint="eastAsia" w:ascii="宋体" w:hAnsi="宋体" w:cs="宋体"/>
          <w:b/>
          <w:kern w:val="0"/>
          <w:sz w:val="32"/>
          <w:szCs w:val="32"/>
        </w:rPr>
        <w:t>附件：</w:t>
      </w:r>
    </w:p>
    <w:p>
      <w:pPr>
        <w:ind w:firstLine="1285" w:firstLineChars="400"/>
        <w:rPr>
          <w:rFonts w:ascii="仿宋_GB2312" w:hAnsi="宋体" w:eastAsia="仿宋_GB2312" w:cs="宋体"/>
          <w:bCs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</w:rPr>
        <w:t>平顶山市卫东区</w:t>
      </w:r>
      <w:r>
        <w:rPr>
          <w:rFonts w:hint="eastAsia" w:ascii="宋体" w:hAnsi="宋体" w:cs="宋体"/>
          <w:b/>
          <w:bCs/>
          <w:kern w:val="0"/>
          <w:sz w:val="32"/>
          <w:szCs w:val="32"/>
          <w:lang w:val="en-US" w:eastAsia="zh-CN"/>
        </w:rPr>
        <w:t>平马路小学</w:t>
      </w:r>
      <w:r>
        <w:rPr>
          <w:rFonts w:hint="eastAsia" w:ascii="宋体" w:hAnsi="宋体" w:cs="宋体"/>
          <w:b/>
          <w:kern w:val="0"/>
          <w:sz w:val="32"/>
          <w:szCs w:val="32"/>
        </w:rPr>
        <w:t>202</w:t>
      </w:r>
      <w:r>
        <w:rPr>
          <w:rFonts w:hint="eastAsia" w:ascii="宋体" w:hAnsi="宋体" w:cs="宋体"/>
          <w:b/>
          <w:kern w:val="0"/>
          <w:sz w:val="32"/>
          <w:szCs w:val="32"/>
          <w:lang w:val="en-US" w:eastAsia="zh-CN"/>
        </w:rPr>
        <w:t>2</w:t>
      </w:r>
      <w:r>
        <w:rPr>
          <w:rFonts w:hint="eastAsia" w:ascii="宋体" w:hAnsi="宋体" w:cs="宋体"/>
          <w:b/>
          <w:kern w:val="0"/>
          <w:sz w:val="32"/>
          <w:szCs w:val="32"/>
        </w:rPr>
        <w:t>年部门预算表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textAlignment w:val="auto"/>
        <w:outlineLvl w:val="9"/>
        <w:rPr>
          <w:color w:val="FF0000"/>
        </w:rPr>
      </w:pP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</w:p>
    <w:sectPr>
      <w:footerReference r:id="rId3" w:type="default"/>
      <w:pgSz w:w="11906" w:h="16838"/>
      <w:pgMar w:top="2098" w:right="1474" w:bottom="1984" w:left="1587" w:header="851" w:footer="992" w:gutter="0"/>
      <w:pgNumType w:fmt="decimal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1F38019"/>
    <w:multiLevelType w:val="singleLevel"/>
    <w:tmpl w:val="81F3801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EECCA55"/>
    <w:multiLevelType w:val="singleLevel"/>
    <w:tmpl w:val="0EECCA55"/>
    <w:lvl w:ilvl="0" w:tentative="0">
      <w:start w:val="1"/>
      <w:numFmt w:val="chineseCounting"/>
      <w:suff w:val="nothing"/>
      <w:lvlText w:val="%1、"/>
      <w:lvlJc w:val="left"/>
      <w:pPr>
        <w:ind w:left="160" w:leftChars="0" w:firstLine="0" w:firstLineChars="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lNmJhMDk1MWRiNTNlZWNmNGQwMDhiMDlkY2ZiOTkifQ=="/>
  </w:docVars>
  <w:rsids>
    <w:rsidRoot w:val="00000000"/>
    <w:rsid w:val="02C16F43"/>
    <w:rsid w:val="045A6E23"/>
    <w:rsid w:val="059C6346"/>
    <w:rsid w:val="07E56C96"/>
    <w:rsid w:val="151B0E59"/>
    <w:rsid w:val="16AD4CDF"/>
    <w:rsid w:val="1FFB18F6"/>
    <w:rsid w:val="2194534C"/>
    <w:rsid w:val="23677883"/>
    <w:rsid w:val="2DF31C8A"/>
    <w:rsid w:val="2E576A87"/>
    <w:rsid w:val="32501F48"/>
    <w:rsid w:val="345115D2"/>
    <w:rsid w:val="3A4A458D"/>
    <w:rsid w:val="3AE70482"/>
    <w:rsid w:val="3D0D152A"/>
    <w:rsid w:val="3FAF6076"/>
    <w:rsid w:val="40322E51"/>
    <w:rsid w:val="40927752"/>
    <w:rsid w:val="4503109F"/>
    <w:rsid w:val="4FFC6C46"/>
    <w:rsid w:val="50764D75"/>
    <w:rsid w:val="5203488C"/>
    <w:rsid w:val="5219363A"/>
    <w:rsid w:val="5714616F"/>
    <w:rsid w:val="573700A5"/>
    <w:rsid w:val="595D13A5"/>
    <w:rsid w:val="5F30632A"/>
    <w:rsid w:val="5F745E38"/>
    <w:rsid w:val="61715F12"/>
    <w:rsid w:val="62401BCB"/>
    <w:rsid w:val="666039BE"/>
    <w:rsid w:val="682A1B64"/>
    <w:rsid w:val="6BC87FFC"/>
    <w:rsid w:val="6C884A41"/>
    <w:rsid w:val="6D004D4A"/>
    <w:rsid w:val="6D656688"/>
    <w:rsid w:val="6F6C2E57"/>
    <w:rsid w:val="75F73724"/>
    <w:rsid w:val="76D76B53"/>
    <w:rsid w:val="78167A76"/>
    <w:rsid w:val="7BBA1959"/>
    <w:rsid w:val="7C154A57"/>
    <w:rsid w:val="7F380D6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</w:rPr>
  </w:style>
  <w:style w:type="paragraph" w:customStyle="1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2704</Words>
  <Characters>2903</Characters>
  <Lines>0</Lines>
  <Paragraphs>0</Paragraphs>
  <TotalTime>0</TotalTime>
  <ScaleCrop>false</ScaleCrop>
  <LinksUpToDate>false</LinksUpToDate>
  <CharactersWithSpaces>3083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2021-03-04T00:17:00Z</dcterms:created>
  <dc:creator>翾1367974113</dc:creator>
  <cp:lastModifiedBy>HELLO</cp:lastModifiedBy>
  <cp:lastPrinted>2022-06-08T08:51:00Z</cp:lastPrinted>
  <dcterms:modified xsi:type="dcterms:W3CDTF">2023-05-16T00:45:51Z</dcterms:modified>
  <dc:title>mac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C14F096D3E974DF0AAE6BEF360B3294B</vt:lpwstr>
  </property>
</Properties>
</file>