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平顶山市卫东区平马路小学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　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概况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一、主要职能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二、部门预算单位构成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28" w:hanging="1928" w:hangingChars="6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第二部分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21" w:leftChars="762" w:hanging="321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情况说明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第三部分　名词解释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附件：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年部门预算表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部门收支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四、财政拨款收支总体情况表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一般公共预算基本支出表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十一、本级部门（单位）整体绩效目标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十二、部门预算项目绩效目标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十三、国有资本经营预算请况表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十四、政府采购汇总表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60" w:leftChars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主要职能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正确贯彻执行党和国家的教育方针、政策、法规；维护学校的教学秩序，为学生创造良好的学习环境；积极稳妥地推进教育改革，按教育规律办事，不断提高教育质量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学校规模，设置学校管理机构，建立健全各项规章制度和岗位责任制；坚持教书育人，服务育人，环境育人方针，加强对学生的思想品德教育，使学生的德智体全面发展；抓好教师队伍建设，使每个教师都热心于教育事业；做好安全防范，保证学生的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二、平顶山市卫东区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本部门预算仅包含本级预算，无所属单位预算。纳入平顶山市卫东区平马路小学2022年度部门预算编制范围的单位包括:平顶山市卫东区平马路小学本级。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平顶山市卫东区平马路小学内设20个科室。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年部门预算情况说明  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部门收支预算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FF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收入总计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1120.71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/>
          <w:bCs/>
          <w:sz w:val="32"/>
          <w:szCs w:val="32"/>
        </w:rPr>
        <w:t>支出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总计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1120.71</w:t>
      </w:r>
      <w:r>
        <w:rPr>
          <w:rFonts w:hint="eastAsia" w:ascii="仿宋_GB2312" w:hAnsi="宋体" w:eastAsia="仿宋_GB2312"/>
          <w:bCs/>
          <w:sz w:val="32"/>
          <w:szCs w:val="32"/>
        </w:rPr>
        <w:t>万元，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2021年预算相比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44.88</w:t>
      </w:r>
      <w:r>
        <w:rPr>
          <w:rFonts w:hint="eastAsia" w:ascii="仿宋_GB2312" w:hAnsi="宋体" w:eastAsia="仿宋_GB2312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,下降4.2%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主要原因：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落实“过紧日子”要求，项目支出减少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部门收入预算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年收入预算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1120.71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1045.84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；政府性基金收入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0万元；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上年结转结余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74.87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部门支出预算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预算1120.71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按用途划分为：基本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993.77</w:t>
      </w:r>
      <w:r>
        <w:rPr>
          <w:rFonts w:hint="eastAsia" w:ascii="仿宋" w:hAnsi="仿宋" w:eastAsia="仿宋" w:cs="仿宋"/>
          <w:sz w:val="32"/>
          <w:szCs w:val="32"/>
        </w:rPr>
        <w:t xml:space="preserve"> 万元,占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88.67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11.33</w:t>
      </w:r>
      <w:r>
        <w:rPr>
          <w:rFonts w:hint="eastAsia" w:ascii="仿宋" w:hAnsi="仿宋" w:eastAsia="仿宋" w:cs="仿宋"/>
          <w:sz w:val="32"/>
          <w:szCs w:val="32"/>
        </w:rPr>
        <w:t xml:space="preserve"> 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四、财政拨款收支总体情况说明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FF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1120.71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万元，与上年相比，一般公共预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算收支预算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44.88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下降4.2%。主要原因：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落实“过紧日子”要求，项目支出减少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政府性基金收支预算0万元</w:t>
      </w:r>
      <w:r>
        <w:rPr>
          <w:rFonts w:ascii="仿宋_GB2312" w:hAnsi="宋体" w:eastAsia="仿宋_GB2312" w:cs="Courier New"/>
          <w:sz w:val="32"/>
          <w:szCs w:val="32"/>
        </w:rPr>
        <w:t>,与上年相比，政府性基金收支预算</w:t>
      </w:r>
      <w:r>
        <w:rPr>
          <w:rFonts w:hint="eastAsia" w:ascii="仿宋_GB2312" w:hAnsi="宋体" w:eastAsia="仿宋_GB2312" w:cs="Courier New"/>
          <w:sz w:val="32"/>
          <w:szCs w:val="32"/>
        </w:rPr>
        <w:t>增加0</w:t>
      </w:r>
      <w:r>
        <w:rPr>
          <w:rFonts w:ascii="仿宋_GB2312" w:hAnsi="宋体" w:eastAsia="仿宋_GB2312" w:cs="Courier New"/>
          <w:sz w:val="32"/>
          <w:szCs w:val="32"/>
        </w:rPr>
        <w:t>万元。国有资本经营预算收支预算0万元，与上年相比，国有资本经营预算收支预算增加0万元，本单位无国有资本经营预算。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五、一般公共预算支出预算情况说明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32"/>
        </w:rPr>
        <w:t>年一般公共预算支出年初预算为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1120.71</w:t>
      </w:r>
      <w:r>
        <w:rPr>
          <w:rFonts w:hint="eastAsia" w:ascii="仿宋_GB2312" w:hAnsi="宋体" w:eastAsia="仿宋_GB2312"/>
          <w:kern w:val="0"/>
          <w:sz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：基本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993.77</w:t>
      </w:r>
      <w:r>
        <w:rPr>
          <w:rFonts w:hint="eastAsia" w:ascii="仿宋" w:hAnsi="仿宋" w:eastAsia="仿宋" w:cs="仿宋"/>
          <w:sz w:val="32"/>
          <w:szCs w:val="32"/>
        </w:rPr>
        <w:t xml:space="preserve"> 万元,占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88.67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11.33</w:t>
      </w:r>
      <w:r>
        <w:rPr>
          <w:rFonts w:hint="eastAsia" w:ascii="仿宋" w:hAnsi="仿宋" w:eastAsia="仿宋" w:cs="仿宋"/>
          <w:sz w:val="32"/>
          <w:szCs w:val="32"/>
        </w:rPr>
        <w:t xml:space="preserve"> 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、一般公共预算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基本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平顶山市卫东区平马路小学202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年一般公共预算基本支出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993.77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人员经费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982.52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98.9%；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1.1%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81" w:lef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一般公共预算“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三公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经费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年“三公”经费公共预算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2021年相比，减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少0万元。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（一）因公出国（境）费预算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0万元，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主要用于单位工作人员公务出国（境）的住宿费、旅费、伙食补助费、杂费、培训费等支出。预算数与上年持平。主要原因：严格执行八项规定，厉行节约，从严控制因公出国（境）经费支出。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预算数比202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年增加0万元，占“三公”经费总额的0%。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二）公务用车购置及运行费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预算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预算数比20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。其中，公务用车运行费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万元，预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算数比20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主要原因是继续贯彻落实中央八项规定精神，坚持厉行勤俭节约，进一步规范公务用车制度，严格控制公务用车范围，主要用于日常公务发生的燃料费、维修费、过路过桥费、保险费等支出；公务用车购置预算为 0万元，比上年增加0万元，主要原因是落实公车改革政策、加强公务用车管理，严控公务用车支出。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（三）公务接待费预算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比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%。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贯彻上级政策，过苦日子，严控“三公”经费支出。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、政府性基金支出预算情况说明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40" w:hanging="640" w:hanging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年政府性基金预算支出0万元，预算数与上年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其他重要事项情况说明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机关运行经费支出情况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机关运行经费支出预算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11.25万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元，主要用于办公及印刷费、邮电费、差旅费、会议费、水、电、物业管理等运行维护费以及其他费用。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）政府采购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年，政府采购预算安排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万元，其中：政府采购货物预算0万元、政府采购工程预算0万元、政府采购服务预算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年，我单位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4个项目进行预算绩效评价，涉及金额52.07万元，并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期末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，我单位共有车辆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年没有专项转移支付项目。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弥补当年收支缺口的资金。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七、“三公”经费：是指纳入省级财政预算管理，部门使用财政拨款安排的因公出国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费、公务用车购置及运行费和公务接待费。其中，因公出国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费反映单位公务出国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含外宾接待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八、机关运行经费：是指为保障行政单位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含参照公务员法管理的事业单位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</w:pPr>
    </w:p>
    <w:p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附件：</w:t>
      </w:r>
    </w:p>
    <w:p>
      <w:pPr>
        <w:ind w:firstLine="1285" w:firstLineChars="4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平顶山市卫东区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平马路小学</w:t>
      </w:r>
      <w:r>
        <w:rPr>
          <w:rFonts w:hint="eastAsia"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color w:val="FF0000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38019"/>
    <w:multiLevelType w:val="singleLevel"/>
    <w:tmpl w:val="81F380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ECCA55"/>
    <w:multiLevelType w:val="singleLevel"/>
    <w:tmpl w:val="0EECCA55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mJhMDk1MWRiNTNlZWNmNGQwMDhiMDlkY2ZiOTkifQ=="/>
  </w:docVars>
  <w:rsids>
    <w:rsidRoot w:val="00000000"/>
    <w:rsid w:val="02C16F43"/>
    <w:rsid w:val="045A6E23"/>
    <w:rsid w:val="059C6346"/>
    <w:rsid w:val="07E56C96"/>
    <w:rsid w:val="151B0E59"/>
    <w:rsid w:val="16AD4CDF"/>
    <w:rsid w:val="1FFB18F6"/>
    <w:rsid w:val="2194534C"/>
    <w:rsid w:val="23677883"/>
    <w:rsid w:val="2DF31C8A"/>
    <w:rsid w:val="2E576A87"/>
    <w:rsid w:val="32501F48"/>
    <w:rsid w:val="345115D2"/>
    <w:rsid w:val="3A4A458D"/>
    <w:rsid w:val="3AE70482"/>
    <w:rsid w:val="3D0D152A"/>
    <w:rsid w:val="3FAF6076"/>
    <w:rsid w:val="40322E51"/>
    <w:rsid w:val="40927752"/>
    <w:rsid w:val="4503109F"/>
    <w:rsid w:val="4FFC6C46"/>
    <w:rsid w:val="50764D75"/>
    <w:rsid w:val="5203488C"/>
    <w:rsid w:val="5219363A"/>
    <w:rsid w:val="5714616F"/>
    <w:rsid w:val="573700A5"/>
    <w:rsid w:val="595D13A5"/>
    <w:rsid w:val="5F30632A"/>
    <w:rsid w:val="5F745E38"/>
    <w:rsid w:val="61715F12"/>
    <w:rsid w:val="62401BCB"/>
    <w:rsid w:val="666039BE"/>
    <w:rsid w:val="682A1B64"/>
    <w:rsid w:val="6BC87FFC"/>
    <w:rsid w:val="6C884A41"/>
    <w:rsid w:val="6D004D4A"/>
    <w:rsid w:val="6D656688"/>
    <w:rsid w:val="6F6C2E57"/>
    <w:rsid w:val="75F73724"/>
    <w:rsid w:val="76D76B53"/>
    <w:rsid w:val="78167A76"/>
    <w:rsid w:val="7BBA1959"/>
    <w:rsid w:val="7C154A57"/>
    <w:rsid w:val="7F380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2704</Words>
  <Characters>2903</Characters>
  <Lines>0</Lines>
  <Paragraphs>0</Paragraphs>
  <TotalTime>0</TotalTime>
  <ScaleCrop>false</ScaleCrop>
  <LinksUpToDate>false</LinksUpToDate>
  <CharactersWithSpaces>3083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翾1367974113</dc:creator>
  <cp:lastModifiedBy>HELLO</cp:lastModifiedBy>
  <cp:lastPrinted>2022-06-08T08:51:00Z</cp:lastPrinted>
  <dcterms:modified xsi:type="dcterms:W3CDTF">2023-05-16T00:45:51Z</dcterms:modified>
  <dc:title>mac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C14F096D3E974DF0AAE6BEF360B3294B</vt:lpwstr>
  </property>
</Properties>
</file>