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2022</w:t>
      </w:r>
      <w:r>
        <w:rPr>
          <w:rFonts w:hint="eastAsia" w:ascii="宋体" w:hAnsi="宋体" w:cs="宋体"/>
          <w:b/>
          <w:sz w:val="44"/>
          <w:szCs w:val="44"/>
        </w:rPr>
        <w:t>年平顶山市卫东区信访局</w:t>
      </w:r>
    </w:p>
    <w:p>
      <w:pPr>
        <w:spacing w:line="58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部门预算说明</w:t>
      </w:r>
    </w:p>
    <w:p>
      <w:pPr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目</w:t>
      </w:r>
      <w:r>
        <w:rPr>
          <w:rFonts w:ascii="宋体" w:hAnsi="宋体" w:cs="宋体"/>
          <w:b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sz w:val="44"/>
          <w:szCs w:val="44"/>
        </w:rPr>
        <w:t>录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第一部分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平顶山市卫东区信访局概况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一、主要职能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二、部门预算单位构成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8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第二部分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平顶山市卫东区信访局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年部门预算情况说明</w:t>
      </w:r>
      <w:r>
        <w:rPr>
          <w:rFonts w:ascii="宋体" w:hAnsi="宋体" w:cs="宋体"/>
          <w:b/>
          <w:kern w:val="0"/>
          <w:sz w:val="32"/>
          <w:szCs w:val="32"/>
        </w:rPr>
        <w:t xml:space="preserve">    </w:t>
      </w:r>
    </w:p>
    <w:p>
      <w:pPr>
        <w:spacing w:line="58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第三部分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名词解释</w:t>
      </w:r>
      <w:r>
        <w:rPr>
          <w:rFonts w:ascii="宋体" w:hAnsi="宋体" w:cs="宋体"/>
          <w:b/>
          <w:kern w:val="0"/>
          <w:sz w:val="32"/>
          <w:szCs w:val="32"/>
        </w:rPr>
        <w:t xml:space="preserve">    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附件：平顶山市卫东区信访局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一、部门收支预算表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二、部门收入预算表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三、部门支出预算表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四、财政拨款收支预算表    </w:t>
      </w:r>
    </w:p>
    <w:p>
      <w:pPr>
        <w:spacing w:line="580" w:lineRule="exact"/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五、一般公共预算支出预算表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六、一般公共预算基本支出表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七、支出经济分类汇总表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八、一般公共预算“三公”经费预算表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政府性基金支出预算表</w:t>
      </w:r>
    </w:p>
    <w:p>
      <w:pPr>
        <w:pStyle w:val="8"/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十、项目支出预算表</w:t>
      </w:r>
    </w:p>
    <w:p>
      <w:pPr>
        <w:pStyle w:val="8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十一、部门（单位）整体绩效目标表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十二、部门预算项目绩效目标汇总表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十三、国有资本经营预算情况表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 xml:space="preserve"> 十四、政府采购汇总表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第一部分</w:t>
      </w:r>
    </w:p>
    <w:p>
      <w:pPr>
        <w:spacing w:line="58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平顶山市卫东区信访局概况</w:t>
      </w:r>
    </w:p>
    <w:p>
      <w:pPr>
        <w:spacing w:line="580" w:lineRule="exact"/>
        <w:ind w:firstLine="1606" w:firstLineChars="500"/>
        <w:rPr>
          <w:rFonts w:asci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652" w:firstLineChars="203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平顶山市卫东区信访局</w:t>
      </w:r>
      <w:r>
        <w:rPr>
          <w:rFonts w:hint="eastAsia" w:ascii="宋体" w:hAnsi="宋体" w:cs="宋体"/>
          <w:b/>
          <w:bCs/>
          <w:sz w:val="32"/>
          <w:szCs w:val="32"/>
        </w:rPr>
        <w:t>主要职能</w:t>
      </w:r>
    </w:p>
    <w:p>
      <w:pPr>
        <w:pStyle w:val="9"/>
        <w:tabs>
          <w:tab w:val="left" w:pos="1277"/>
        </w:tabs>
        <w:spacing w:line="58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代表区委、区政府接待受理群众各类信访案件，转送、交办各类形式信访案件，调查处理重点突出信访事项。</w:t>
      </w:r>
    </w:p>
    <w:p>
      <w:pPr>
        <w:spacing w:line="580" w:lineRule="exact"/>
        <w:ind w:firstLine="649" w:firstLineChars="203"/>
        <w:rPr>
          <w:rFonts w:ascii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平顶山市卫东区信访局</w:t>
      </w:r>
      <w:r>
        <w:rPr>
          <w:rFonts w:hint="eastAsia" w:ascii="宋体" w:hAnsi="宋体" w:cs="宋体"/>
          <w:b/>
          <w:bCs/>
          <w:sz w:val="32"/>
          <w:szCs w:val="32"/>
        </w:rPr>
        <w:t>预算单位构成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平顶山市卫东区信访局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年部门预算仅包含本级预算，无所属单位预算。纳入平顶山市卫东区信访局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 xml:space="preserve"> 2022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年度部门预算编制范围的单位包括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 xml:space="preserve">: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平顶山市卫东区信访局本级。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  <w:lang w:val="zh-TW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平顶山市卫东区信访局设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>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个内设机构：办公室、领导接待室、接访大厅、查办科、办信科、网上投诉科、联席办和复查办。</w:t>
      </w: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855" w:firstLineChars="1200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第二部分</w:t>
      </w:r>
    </w:p>
    <w:p>
      <w:pPr>
        <w:spacing w:line="580" w:lineRule="exact"/>
        <w:ind w:firstLine="643" w:firstLineChars="200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平顶山市卫东区信访局</w:t>
      </w:r>
      <w:r>
        <w:rPr>
          <w:rFonts w:ascii="宋体" w:hAnsi="宋体" w:cs="宋体"/>
          <w:b/>
          <w:bCs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年部门预算情况说明</w:t>
      </w:r>
    </w:p>
    <w:p>
      <w:pPr>
        <w:spacing w:line="580" w:lineRule="exact"/>
        <w:ind w:firstLine="703" w:firstLineChars="250"/>
        <w:rPr>
          <w:rFonts w:ascii="宋体" w:cs="宋体"/>
          <w:b/>
          <w:bCs/>
          <w:color w:val="0000FF"/>
          <w:kern w:val="0"/>
          <w:sz w:val="28"/>
          <w:szCs w:val="28"/>
        </w:rPr>
      </w:pPr>
    </w:p>
    <w:p>
      <w:pPr>
        <w:spacing w:line="580" w:lineRule="exact"/>
        <w:ind w:firstLine="803" w:firstLineChars="250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一、收入支出预算总体情况说明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收入总计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289.00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</w:rPr>
        <w:t>支出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总计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289.00</w:t>
      </w:r>
      <w:r>
        <w:rPr>
          <w:rFonts w:hint="eastAsia" w:ascii="仿宋_GB2312" w:hAnsi="宋体" w:eastAsia="仿宋_GB2312"/>
          <w:bCs/>
          <w:sz w:val="32"/>
          <w:szCs w:val="32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2021年预算相比，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32.62</w:t>
      </w:r>
      <w:r>
        <w:rPr>
          <w:rFonts w:hint="eastAsia" w:ascii="仿宋_GB2312" w:hAnsi="宋体" w:eastAsia="仿宋_GB2312"/>
          <w:bCs/>
          <w:sz w:val="32"/>
          <w:szCs w:val="32"/>
        </w:rPr>
        <w:t>万元。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11.29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%。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bCs/>
          <w:sz w:val="32"/>
          <w:szCs w:val="32"/>
        </w:rPr>
        <w:t>原因：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专项运转经费增加。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803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二、收入预算总体情况说明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年收入预算289.00万元，其中：一般公共预算2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67.41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；政府性基金收入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0万元；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上年结转结余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21.60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万元。</w:t>
      </w:r>
    </w:p>
    <w:p>
      <w:pPr>
        <w:spacing w:line="580" w:lineRule="exact"/>
        <w:ind w:firstLine="803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三、支出预算总体情况说明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年支出预算289.00万元，按用途划分为：基本支出206.85万元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占71.57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；项目支出82.16万元，占28.43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 xml:space="preserve">%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803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四、财政拨款收入支出预算总体情况说明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年一般公共预算收支预算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289.00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万元，与上年相比，一般公共预算收支预算增加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28.52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万元，增长11.29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%,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主要原因：人员工资福利经费和项目资金增加。</w:t>
      </w:r>
      <w:r>
        <w:rPr>
          <w:rFonts w:hint="eastAsia" w:ascii="仿宋_GB2312" w:hAnsi="宋体" w:eastAsia="仿宋_GB2312" w:cs="Courier New"/>
          <w:sz w:val="32"/>
          <w:szCs w:val="32"/>
        </w:rPr>
        <w:t>政府性基金收支预算0万元</w:t>
      </w:r>
      <w:r>
        <w:rPr>
          <w:rFonts w:ascii="仿宋_GB2312" w:hAnsi="宋体" w:eastAsia="仿宋_GB2312" w:cs="Courier New"/>
          <w:sz w:val="32"/>
          <w:szCs w:val="32"/>
        </w:rPr>
        <w:t>,与上年相比，政府性基金收支预算</w:t>
      </w:r>
      <w:r>
        <w:rPr>
          <w:rFonts w:hint="eastAsia" w:ascii="仿宋_GB2312" w:hAnsi="宋体" w:eastAsia="仿宋_GB2312" w:cs="Courier New"/>
          <w:sz w:val="32"/>
          <w:szCs w:val="32"/>
        </w:rPr>
        <w:t>增加0</w:t>
      </w:r>
      <w:r>
        <w:rPr>
          <w:rFonts w:ascii="仿宋_GB2312" w:hAnsi="宋体" w:eastAsia="仿宋_GB2312" w:cs="Courier New"/>
          <w:sz w:val="32"/>
          <w:szCs w:val="32"/>
        </w:rPr>
        <w:t>万元。国有资本经营预算收支预算0万元，与上年相比，国有资本经营预算收支预算增加0万元，本单位无国有资本经营预算。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803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五、一般公共预算支出预算情况说明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年一般公共预算基本支出年初预算为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289.00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其中：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基本支出206.85万元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占71.57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；项目支出82.16万元，占28.43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580" w:lineRule="exact"/>
        <w:ind w:firstLine="803" w:firstLineChars="25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六、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一般公共预算基本支出</w:t>
      </w:r>
      <w:r>
        <w:rPr>
          <w:rFonts w:hint="eastAsia" w:ascii="宋体" w:hAnsi="宋体" w:cs="宋体"/>
          <w:b/>
          <w:kern w:val="0"/>
          <w:sz w:val="32"/>
          <w:szCs w:val="32"/>
        </w:rPr>
        <w:t>情况说明</w:t>
      </w:r>
      <w:r>
        <w:rPr>
          <w:rFonts w:ascii="宋体" w:hAnsi="宋体" w:cs="宋体"/>
          <w:b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年一般公共预算基本支出年初预算为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206.85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其中：人员经费支出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199.45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default" w:ascii="仿宋_GB2312" w:hAnsi="宋体" w:eastAsia="仿宋_GB2312" w:cs="Courier New"/>
          <w:sz w:val="32"/>
          <w:szCs w:val="32"/>
          <w:lang w:val="en-US"/>
        </w:rPr>
        <w:t>96.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42</w:t>
      </w:r>
      <w:r>
        <w:rPr>
          <w:rFonts w:hint="eastAsia" w:ascii="仿宋_GB2312" w:hAnsi="宋体" w:eastAsia="仿宋_GB2312" w:cs="Courier New"/>
          <w:sz w:val="32"/>
          <w:szCs w:val="32"/>
        </w:rPr>
        <w:t>%；公用经费支出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7.3</w:t>
      </w:r>
      <w:r>
        <w:rPr>
          <w:rFonts w:hint="default" w:ascii="仿宋_GB2312" w:hAnsi="宋体" w:eastAsia="仿宋_GB2312" w:cs="Courier New"/>
          <w:sz w:val="32"/>
          <w:szCs w:val="32"/>
          <w:lang w:val="en-US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default" w:ascii="仿宋_GB2312" w:hAnsi="宋体" w:eastAsia="仿宋_GB2312" w:cs="Courier New"/>
          <w:sz w:val="32"/>
          <w:szCs w:val="32"/>
          <w:lang w:val="en-US"/>
        </w:rPr>
        <w:t>3.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57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七、</w:t>
      </w:r>
      <w:r>
        <w:rPr>
          <w:rFonts w:hint="eastAsia" w:ascii="宋体" w:hAnsi="宋体" w:cs="宋体"/>
          <w:b/>
          <w:sz w:val="32"/>
          <w:szCs w:val="32"/>
        </w:rPr>
        <w:t>“三公”</w:t>
      </w:r>
      <w:r>
        <w:rPr>
          <w:rFonts w:hint="eastAsia" w:ascii="宋体" w:hAnsi="宋体" w:cs="宋体"/>
          <w:b/>
          <w:kern w:val="0"/>
          <w:sz w:val="32"/>
          <w:szCs w:val="32"/>
        </w:rPr>
        <w:t>经费支出预算情况说明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ascii="仿宋_GB2312" w:hAnsi="仿宋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年“三公”经费公共预算2.00万元。</w:t>
      </w:r>
      <w:r>
        <w:rPr>
          <w:rFonts w:ascii="仿宋_GB2312" w:hAnsi="仿宋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年“三公”经费支出预算数比上年增加1.48万元，增加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284.62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因公出国（境）费预算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0万元，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主要用于单位工作人员公务出国（境）的住宿费、旅费、伙食补助费、杂费、培训费等支出。预算数与上年持平。主要原因：严格执行八项规定，厉行节约，从严控制因公出国（境）经费支出。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预算数比202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年增加0万元，占“三公”经费总额的0%。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（二）公务用车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购置及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运行费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万元，预算数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与202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" w:eastAsia="仿宋_GB2312" w:cs="仿宋"/>
          <w:sz w:val="32"/>
          <w:szCs w:val="32"/>
        </w:rPr>
        <w:t>1.48万元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占“三公”经费总额的</w:t>
      </w:r>
      <w:r>
        <w:rPr>
          <w:rFonts w:ascii="仿宋_GB2312" w:hAnsi="仿宋" w:eastAsia="仿宋_GB2312" w:cs="仿宋"/>
          <w:sz w:val="32"/>
          <w:szCs w:val="32"/>
        </w:rPr>
        <w:t>100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.00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主要原因是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进一步规范公务用车制度，严格控制公务用车范围，主要用于日常公务发生的燃料费、维修费、过路过桥费、保险费等支出；</w:t>
      </w:r>
      <w:r>
        <w:rPr>
          <w:rFonts w:hint="eastAsia" w:ascii="仿宋_GB2312" w:hAnsi="仿宋" w:eastAsia="仿宋_GB2312" w:cs="仿宋"/>
          <w:sz w:val="32"/>
          <w:szCs w:val="32"/>
        </w:rPr>
        <w:t>其中，公务用车运行费2.00万元，与上年相比增加1.48万元，占“三公”经费总额的</w:t>
      </w:r>
      <w:r>
        <w:rPr>
          <w:rFonts w:ascii="仿宋_GB2312" w:hAnsi="仿宋" w:eastAsia="仿宋_GB2312" w:cs="仿宋"/>
          <w:sz w:val="32"/>
          <w:szCs w:val="32"/>
        </w:rPr>
        <w:t>100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.00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主要原因是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单位业务增加用车增加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（三）公务接待费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预算0万元</w:t>
      </w:r>
      <w:r>
        <w:rPr>
          <w:rFonts w:hint="eastAsia" w:ascii="仿宋" w:hAnsi="仿宋" w:eastAsia="仿宋" w:cs="仿宋"/>
          <w:sz w:val="32"/>
          <w:szCs w:val="32"/>
        </w:rPr>
        <w:t>，预算数比上年增长0万元。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>八</w:t>
      </w:r>
      <w:r>
        <w:rPr>
          <w:rFonts w:hint="eastAsia" w:ascii="宋体" w:hAnsi="宋体" w:cs="宋体"/>
          <w:b/>
          <w:kern w:val="0"/>
          <w:sz w:val="32"/>
          <w:szCs w:val="32"/>
        </w:rPr>
        <w:t>、政府性基金预算支出预算情况说明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部门</w:t>
      </w:r>
      <w:r>
        <w:rPr>
          <w:rFonts w:ascii="仿宋_GB2312" w:hAnsi="仿宋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年政府性基金预算支出0万元，预算数与上年持平。</w:t>
      </w:r>
    </w:p>
    <w:p>
      <w:pPr>
        <w:snapToGrid w:val="0"/>
        <w:spacing w:line="580" w:lineRule="exact"/>
        <w:ind w:firstLine="951" w:firstLineChars="296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九、其他重要事项的情况说明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（一）机关运行经费预算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年，机关运行经费支出预算7.39万元，主要用于办公及印刷费、邮电费、差旅费、会议费、水、电、暖、物业管理等运行维护费、公务用车运行维护费以及其他费用。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793" w:firstLineChars="247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（二）政府采购支出情况</w:t>
      </w:r>
    </w:p>
    <w:p>
      <w:pPr>
        <w:pStyle w:val="4"/>
        <w:widowControl/>
        <w:spacing w:before="0" w:beforeAutospacing="0" w:after="0" w:afterAutospacing="0" w:line="580" w:lineRule="exact"/>
        <w:ind w:firstLine="960" w:firstLineChars="3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年，政府采购预算安排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万元，其中：政府采购货物预算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万元、政府采购工程预算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万元、政府采购服务预算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。预算数与</w:t>
      </w:r>
      <w:r>
        <w:rPr>
          <w:rFonts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年相比减少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年，我单位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3个项目进行预算绩效评价，涉及金额60.56万元，并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napToGrid w:val="0"/>
        <w:spacing w:line="580" w:lineRule="exact"/>
        <w:ind w:firstLine="470" w:firstLineChars="147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（四）国有资产占用情况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年期末，我单位共有车辆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辆，其中：一般公务用车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一般执法执勤用车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辆、特种专业技术用车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辆，其他用车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辆；单价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万元以上通用设备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套，单位价值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万元以上专用设备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套。</w:t>
      </w:r>
    </w:p>
    <w:p>
      <w:pPr>
        <w:snapToGrid w:val="0"/>
        <w:spacing w:line="580" w:lineRule="exact"/>
        <w:ind w:firstLine="470" w:firstLineChars="147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（五）专项转移支付项目情况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我单位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年没有专项转移支付项目。</w:t>
      </w:r>
    </w:p>
    <w:p>
      <w:pPr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3534" w:firstLineChars="1100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第三部分</w:t>
      </w:r>
    </w:p>
    <w:p>
      <w:pPr>
        <w:snapToGrid w:val="0"/>
        <w:spacing w:line="580" w:lineRule="exact"/>
        <w:ind w:firstLine="3534" w:firstLineChars="1100"/>
        <w:rPr>
          <w:rFonts w:ascii="宋体" w:cs="宋体"/>
          <w:b/>
          <w:bCs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名词解释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一、财政拨款收入：是指省级财政当年拨付的资金。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spacing w:line="580" w:lineRule="exact"/>
        <w:ind w:firstLine="1285" w:firstLineChars="4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平顶山市卫东区信访局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</w:p>
    <w:p>
      <w:pPr>
        <w:snapToGrid w:val="0"/>
        <w:spacing w:line="580" w:lineRule="exac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3073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6D28A7"/>
    <w:multiLevelType w:val="singleLevel"/>
    <w:tmpl w:val="C76D28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lNmJhMDk1MWRiNTNlZWNmNGQwMDhiMDlkY2ZiOTkifQ=="/>
  </w:docVars>
  <w:rsids>
    <w:rsidRoot w:val="003B16DA"/>
    <w:rsid w:val="0001706D"/>
    <w:rsid w:val="001F2B95"/>
    <w:rsid w:val="00224047"/>
    <w:rsid w:val="00240FEB"/>
    <w:rsid w:val="00310A18"/>
    <w:rsid w:val="003B16DA"/>
    <w:rsid w:val="003C4A92"/>
    <w:rsid w:val="00505FB5"/>
    <w:rsid w:val="005C123E"/>
    <w:rsid w:val="005D2B09"/>
    <w:rsid w:val="00613A7D"/>
    <w:rsid w:val="006230B4"/>
    <w:rsid w:val="006645AE"/>
    <w:rsid w:val="006A6BD5"/>
    <w:rsid w:val="00761D3E"/>
    <w:rsid w:val="007620AA"/>
    <w:rsid w:val="00777C2C"/>
    <w:rsid w:val="00806863"/>
    <w:rsid w:val="0085516A"/>
    <w:rsid w:val="009A183C"/>
    <w:rsid w:val="00A90741"/>
    <w:rsid w:val="00AD2F90"/>
    <w:rsid w:val="00B2765E"/>
    <w:rsid w:val="00B35542"/>
    <w:rsid w:val="00B85D37"/>
    <w:rsid w:val="00BC3316"/>
    <w:rsid w:val="00BE2DAB"/>
    <w:rsid w:val="00C435E1"/>
    <w:rsid w:val="00C53552"/>
    <w:rsid w:val="00CE0A30"/>
    <w:rsid w:val="00D43841"/>
    <w:rsid w:val="00D81CB3"/>
    <w:rsid w:val="00DA3D72"/>
    <w:rsid w:val="00EB553F"/>
    <w:rsid w:val="00F65551"/>
    <w:rsid w:val="00F70DB4"/>
    <w:rsid w:val="016923FC"/>
    <w:rsid w:val="04BE2ED4"/>
    <w:rsid w:val="06CC1152"/>
    <w:rsid w:val="075E2523"/>
    <w:rsid w:val="0EB31213"/>
    <w:rsid w:val="19016238"/>
    <w:rsid w:val="1C1F325E"/>
    <w:rsid w:val="1E521F7B"/>
    <w:rsid w:val="21C00CF9"/>
    <w:rsid w:val="23715AB1"/>
    <w:rsid w:val="275B3E1E"/>
    <w:rsid w:val="2F9A20D7"/>
    <w:rsid w:val="3FF74F9E"/>
    <w:rsid w:val="49325462"/>
    <w:rsid w:val="5A440825"/>
    <w:rsid w:val="5FB12E77"/>
    <w:rsid w:val="67F6499F"/>
    <w:rsid w:val="6AC22533"/>
    <w:rsid w:val="6F7774AA"/>
    <w:rsid w:val="70FB13E9"/>
    <w:rsid w:val="73417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7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9">
    <w:name w:val="Body text|1"/>
    <w:basedOn w:val="1"/>
    <w:qFormat/>
    <w:uiPriority w:val="99"/>
    <w:pPr>
      <w:spacing w:line="430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2573</Words>
  <Characters>2810</Characters>
  <Lines>23</Lines>
  <Paragraphs>6</Paragraphs>
  <TotalTime>3</TotalTime>
  <ScaleCrop>false</ScaleCrop>
  <LinksUpToDate>false</LinksUpToDate>
  <CharactersWithSpaces>3007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2021-03-19T01:25:00Z</dcterms:created>
  <dc:creator>翾1367974113</dc:creator>
  <cp:lastModifiedBy>HELLO</cp:lastModifiedBy>
  <dcterms:modified xsi:type="dcterms:W3CDTF">2023-05-12T02:35:31Z</dcterms:modified>
  <dc:title>mac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6410BCBC1D7F4876B70D0880DCF50EF8</vt:lpwstr>
  </property>
</Properties>
</file>