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jc w:val="center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平卫双随机办〔202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〕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lang w:val="en-US" w:eastAsia="zh-CN"/>
        </w:rPr>
        <w:t>40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号</w:t>
      </w:r>
    </w:p>
    <w:p>
      <w:pPr>
        <w:widowControl/>
        <w:spacing w:line="440" w:lineRule="exact"/>
        <w:jc w:val="center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关于印发《平顶山市卫东区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清真食品生产经营单位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“双随机、一公开”部门联合监督检查实施方案》的通知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为进一步优化营商环境，整合执法资源，提高监管效能，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区民族宗教事务服务中心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联合区市场监督管理局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对平顶山市卫东区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清真食品生产经营单位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进行双随机监督检查，现将《平顶山市卫东区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清真食品生产经营单位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“双随机、一公开”部门联合监督检查实施方案》印发你们，请结合工作实际认真贯彻落实。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平顶山市卫东区部门联合“双随机、一公开”</w:t>
      </w:r>
    </w:p>
    <w:p>
      <w:pPr>
        <w:spacing w:line="58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监管工作联席会议办公室</w:t>
      </w:r>
    </w:p>
    <w:p>
      <w:pPr>
        <w:spacing w:line="58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平顶山市卫东区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清真食品生产经营单位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“双随机、一公开”部门联合监督检查实施方案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营商环境，整合执法资源，提高监管效能，根据《国务院关于在市场监管领域全面推行部门联合“双随机、一公开”监管的意见》（国发〔2019〕5号）、《平顶山市人民政府关于在市场监管领域全面推行部门联合“双随机、一公开”监管的实施意见》（平政〔2019〕26号）精神，全面落实部门监管责任，完善协同监管机制，督促落实企业主体责任，营造健康有序、规范发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清真食品生产经营市场环境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区民族宗教事务服务中心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清真食品生产经营单位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一、参与部门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抽查发起部门为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区民族宗教事务服务中心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，配合部门为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二、检查时间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及检查频次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日至2024年12月31日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2次/年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卫东区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清真食品生产经营单位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（一）区民族宗教事务服务中心：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清真食品生产经营及市场监督检查。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（二）区市场监督管理局：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1.食品经营许可情况的检查；2.食品生产监督检查。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、抽取方式：按照信用等级分类开展差异化监管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（一）抽取原则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“双随机、一公开”监督检查实施细则的要求,“双随机”采取先抽取被检查对象、后抽取检查人员方式实施,按照国家企业信用信息公示系统(河南)既定规则对所随机抽取检查对象、检查人员进行随机匹配,最终确定随机检查对象及参与随机检查人员。抽取被检查对象和检查人员坚持公开、公正的原则,抽取比例根据所属行业领域、生产经营规模等因素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(二)抽查比例及频次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抽查比例按照《平顶山市卫东区2024年度市场监管领域全面推行部门联合“双随机、一公开”抽查工作细则》（平卫双随机办〔202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号）的要求，对A(低风险)、B(中风险)、C(中高风险)、D(高风险)四个等级的市场主体，采取一次抽取一个风险等级的方式。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1.对A(低风险)等级的市场主体，合理降低检查比例和频次，减少对正常生产经营的干扰，“双随机、一公开”抽查比例不低于1%；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2.对B(中风险)等级的市场主体，“双随机、一公开”抽查比例不低于3%；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3.对C(中高风险)等级的市场主体，抽查比例不低于10%；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4.对D(高风险)等级的市场主体，列为重点监管对象，“双随机、一公开”抽查比例不低于20%。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六、实施检查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1、成立由随机抽取的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区民族宗教事务服务中心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的执法人员任组长、其他单位执法人员为组员的检查小组。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检查小组应当在现场检查前以书面、电话或传真等形式，告知被检查对象检查的时间及配合检查的要求，提前准备好相关资料。其中检查活动或检查事项不宜告知的，不得向检查对象透露情况，不发放部门联合检查告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3、检查中发现违法违规等异常情况的，视情节采取制作现场笔录、初步提取证据、责令当事人停止违法活动、督促当事人整改等相应监管措施。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4、责令停止违法与督促整改可以视情采取书面方式、口头方式、移动执法设备打印等具体方式，相关情况记录于《部门联合监督检查情况记录表》中。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5、检查事项全部完成后，要求被检查对象在《部门联合监督检查情况记录表》签字或盖章。被检查对象拒绝签字或盖章的，由执法检查人员在《部门联合监督检查情况记录表》上签字说明。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七、记录检查结果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1、执法检查人员根据各个事项检查情况，填写《部门联合监督检查情况记录表》，并签字确认。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2、对被检查主体涉嫌违法行为如需移送(转办)的，应当在形成检查结果之日起7个工作日内移送(转办)有管辖权的部门处理。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3、监督检查结果信息包括: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(1)未发现问题；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(2)未按规定公示应当公示的信息；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(3)公示信息隐瞒真实情况弄虛作假；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(4)通过登记的住所(经营场所)无法联系；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(5)发现问题已责令改正；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(6)不配合检查情节严重；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(7)未发现本次抽查涉及的经营活动；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(8)发现问题待后续处理；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(9)合格；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(10)不合格。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八、检查结果公示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检查人员在检查结束之日起20个工作日内，按照“谁检查、谁录入、谁公开”的原则，将《部门联合监督检查情况记录表》中涉及本部门的检查结果信息录入平台，并通过国家企业信用信息公示系统(河南)进行公示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参加联合检查的部门对具体检查过程、检查结果、公示结果应分别依法负责;对随机抽查中发现的问题由各部门按照“谁审批、谁监管，谁主管、谁监管”和属地管理的原则实施后续监管，防止监管脱节。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（一）提高思想认识。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联合“双随机、一公开”监管是完善市场监管领域治理体系、提升治理能力的重大决策部署，是加强市场监管和优化营商环境的重要举措，各部门要进一步提高思想认识，提高政治站位，加强组织领导，科学制定方案，周密组织实施，确保工作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（二）强化部门协作。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区民族宗教事务服务中心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要密切协同，细化责任分工，科学调配力量，强化工作保障。要坚持问题导向，科学确定联合抽查事项，实现“进一次门、查多项事”。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（三）及时报送情况。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各部门要结合工作进展情况，及时上报专项简报信息，突出工作亮点，梳理存在问题，提出意见和建议，同时，要加大宣传力度，宣传法规政策，展示工作成效，创造良好氛围。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jc w:val="left"/>
        <w:textAlignment w:val="auto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/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47F1141-91B9-475C-91A2-AEE6819148B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F3DA152-1AA5-428E-B8CB-2336F28EB720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3723F8D2-01C1-4CE3-B02C-113FEA55831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50081A5-43E8-42CB-BF33-2C1871B468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E7396F8-3B82-49ED-B137-C5E1E70E36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ZTE2NjllNWYzOWI5NzI5YmVkOGVjOTUyZjg3ODEifQ=="/>
  </w:docVars>
  <w:rsids>
    <w:rsidRoot w:val="59091420"/>
    <w:rsid w:val="08A012AC"/>
    <w:rsid w:val="467E2D62"/>
    <w:rsid w:val="5909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2024-04-08T03:22:00Z</dcterms:created>
  <dc:creator>东阳</dc:creator>
  <cp:lastModifiedBy>冬</cp:lastModifiedBy>
  <dcterms:modified xsi:type="dcterms:W3CDTF">2024-04-25T01:52:29Z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CDD30616CDB94E7A8157A44351F39BB1_13</vt:lpwstr>
  </property>
</Properties>
</file>