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平顶山市卫东区地方史志编纂室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部门预算说明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　录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第一部分　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概况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一、主要职能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二、部门预算单位构成    </w:t>
      </w:r>
    </w:p>
    <w:p>
      <w:pPr>
        <w:widowControl w:val="0"/>
        <w:wordWrap/>
        <w:adjustRightInd/>
        <w:snapToGrid w:val="0"/>
        <w:spacing w:line="560" w:lineRule="exact"/>
        <w:ind w:left="643" w:hanging="643" w:hanging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第二部分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2021年部门预算情况说明  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第三部分　名词解释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附件：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2021年部门预算表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</w:p>
    <w:p>
      <w:pPr>
        <w:ind w:firstLine="320" w:firstLineChars="1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一、部门收支总体情况表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二、部门收入总体情况表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三、部门支出总体情况表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四、财政拨款收支总体情况表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五、一般公共预算支出情况表</w:t>
      </w:r>
    </w:p>
    <w:p>
      <w:pPr>
        <w:snapToGrid w:val="0"/>
        <w:spacing w:line="560" w:lineRule="exact"/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六、支出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分类汇总表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七、一般公共预算“三公”经费支出情况表</w:t>
      </w:r>
    </w:p>
    <w:p>
      <w:pPr>
        <w:ind w:firstLine="480" w:firstLineChars="15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八、政府性基金预算支出情况表</w:t>
      </w:r>
    </w:p>
    <w:p>
      <w:pPr>
        <w:pStyle w:val="6"/>
        <w:ind w:firstLine="480" w:firstLineChars="15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九、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部门（单位）整体绩效目标表</w:t>
      </w:r>
    </w:p>
    <w:p>
      <w:pPr>
        <w:widowControl w:val="0"/>
        <w:wordWrap/>
        <w:adjustRightInd/>
        <w:snapToGrid w:val="0"/>
        <w:spacing w:line="560" w:lineRule="exact"/>
        <w:ind w:firstLine="480" w:firstLineChars="15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十、部门预算项目绩效目标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  <w:t>汇总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表</w:t>
      </w:r>
    </w:p>
    <w:p>
      <w:pPr>
        <w:widowControl w:val="0"/>
        <w:wordWrap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</w:t>
      </w:r>
    </w:p>
    <w:p>
      <w:pPr>
        <w:widowControl w:val="0"/>
        <w:wordWrap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概况</w:t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 一、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主要职能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(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/>
        </w:rPr>
        <w:t>)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贯彻落实党和政府关于地方史志工作的方针、政策和规定，受区政府委托，代区政府拟订全区地方史志工作规划和实施意见；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在区政府的统一领导下，组织编修区级综合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志书；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）负责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编纂《卫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东区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年鉴》；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指导辖区部门、街道、村（社区）及企事业单位志书、年鉴、大事记等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保存、整理、利用地方史志资料，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开发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敌情文化；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（六）组织地方志业务培训、学习，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开展史志理论研究，指导群众读志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用志；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）管理卫东区方志馆，为社会各界提供方志资料查询和咨询服务；</w:t>
      </w:r>
    </w:p>
    <w:p>
      <w:pPr>
        <w:ind w:firstLine="627" w:firstLineChars="196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）承办区委、区政府及上级地方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史志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机构交办的其他工作。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平顶山市卫东区地方史志编纂室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预算单位构成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555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卫东区地方史志编纂室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2021年本部门预算仅包含本级预算，无所属单位预算。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卫东区地方史志编纂室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为区政府直属事业单位，正科级规格，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设2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内设股室。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办公室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编纂室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工作的协调及制度的制定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电、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会务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机要、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档案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财务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宣传及重要文件起草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负责办公室日常管理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信访等工作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卫东区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方志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负责建设卫东区方志馆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做好图书资料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音像资料等的归类整理，为社会各界提供资料查询服务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根据读者需要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搞好地情资料的征集工作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560" w:lineRule="exact"/>
        <w:ind w:firstLine="482" w:firstLineChars="15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卫东区地方史志编纂室2021年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部门预算情况说明</w:t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一、收入支出预算总体情况说明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2021年收、支总计均为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万元,与上年相比，收、支总计均增加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3.81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 增长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4.25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%。主要原因：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主题党日等活动增多，及人员经费调整等原因，造成经费相对增加。</w:t>
      </w:r>
    </w:p>
    <w:p>
      <w:pPr>
        <w:ind w:firstLine="803" w:firstLineChars="25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二、收入预算总体情况说明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2021年收入预算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万元，其中：一般公共预算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ind w:firstLine="803" w:firstLineChars="250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三、支出预算总体情况说明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2021年支出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预算93.36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万元，按用途划分为：基本支出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93.24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万元,占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99.87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%；项目支出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0.12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占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0.13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% 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四、财政拨款收入支出预算总体情况说明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2021年一般公共预算收支预算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万元，与上年相比，一般公共预算收支预算增加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3.81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万元，增长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4.25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%,主要原因：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主题党日等活动增多，及人员经费调整等原因，造成经费相对增加。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五、一般公共预算支出预算情况说明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 2021年一般公共预算支出年初预算为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主要用于以下方面：一般公共服务（类）支出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70.90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75.95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%；社会保障和就业（类）支出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9.79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10.49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%；医疗卫生（类）支出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6.74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7.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%；住房保障（类）支出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5.92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万元，占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/>
        </w:rPr>
        <w:t>6.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</w:rPr>
        <w:t>%.</w:t>
      </w: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六、支出预算经济分类情况说明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ind w:firstLine="675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按照《财政部关于印发&lt;支出经济分类科目改革方案&gt;的通知》（财预[2017]98号)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《支出经济分类汇总表》，按两套经济分类科目分别反应不同资金来源的全部预算支出。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年预算支出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93.36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其中：基本支出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93.24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包括：基本工资、津贴补贴、奖金、绩效工资、机关事业单位基本养老保险缴费、职业年金缴费、医疗保险缴费、其他社会保障缴费、住房公积金、其他工资福利支出、退休费、其他对个人和家庭的补助支出；项目支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0.12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万元，主要包括：办公费、印刷费、邮电费、差旅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费、维修（护）费、租赁费、会议费、培训费、公务接待费、劳务费、福利费、公务用车运行维护费、其他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交通费用、其他商品和服务支出、办公设备购置、信息网络及软件购置更新和其他支出。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 w:val="0"/>
          <w:sz w:val="32"/>
          <w:szCs w:val="32"/>
          <w:highlight w:val="none"/>
        </w:rPr>
        <w:t>“三公”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</w:rPr>
        <w:t>经费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支出预算情况说明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2021年“三公”经费公共预算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0.3</w:t>
      </w:r>
      <w:r>
        <w:rPr>
          <w:rFonts w:hint="eastAsia" w:ascii="仿宋_GB2312" w:hAnsi="仿宋" w:eastAsia="仿宋_GB2312" w:cs="仿宋"/>
          <w:sz w:val="32"/>
          <w:szCs w:val="32"/>
        </w:rPr>
        <w:t>万元。2021年“三公”经费支出预算数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预算数与2020年相同</w:t>
      </w:r>
      <w:r>
        <w:rPr>
          <w:rFonts w:hint="eastAsia" w:ascii="仿宋_GB2312" w:hAnsi="仿宋" w:eastAsia="仿宋_GB2312" w:cs="仿宋"/>
          <w:sz w:val="32"/>
          <w:szCs w:val="32"/>
        </w:rPr>
        <w:t>，其中：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（一）因公出国（境）费</w:t>
      </w:r>
      <w:r>
        <w:rPr>
          <w:rFonts w:hint="eastAsia" w:ascii="仿宋_GB2312" w:hAnsi="仿宋" w:eastAsia="仿宋_GB2312" w:cs="仿宋"/>
          <w:sz w:val="32"/>
          <w:szCs w:val="32"/>
        </w:rPr>
        <w:t>预算0万元，预算数与 2020 年持平，主要原因是我单位2021年无因公出国境任务。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（二）公务用车购置及运行费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与上年相比增加（减少）0万元，占“三公”经费总额的 0%。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其中，公务用车运行费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万元，与上年相比增加（减少）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占“三公”经费总额的0%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。主要原因是继续贯彻落实中央八项规定精神，坚持厉行勤俭节约，进一步规范公务用车制度，严格控制公务用车范围，主要用于日常公务发生的燃料费、维修费、过路过桥费、保险费等支出；公务用车购置预算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万元，比上年增加（减少）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占“三公”经费总额的0%，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主要原因是落实公车改革政策、加强公务用车管理，严控公务用车支出。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（三）公务接待费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0.3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万元，预算数比上年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主要原因是严格执行《党政机关国内公务接待管理规定》等办法，不断规范公务接待管理，严格接待审批控制，厉行勤俭节约，不断压缩公务接待费支出等。</w:t>
      </w:r>
      <w:bookmarkStart w:id="0" w:name="_GoBack"/>
      <w:bookmarkEnd w:id="0"/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left="480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政府性基金预算支出预算情况说明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</w:rPr>
        <w:t>部门2021年政府性基金预算支出0万元，预算数与上年持平。</w:t>
      </w:r>
    </w:p>
    <w:p>
      <w:pPr>
        <w:widowControl w:val="0"/>
        <w:wordWrap/>
        <w:adjustRightInd/>
        <w:snapToGrid w:val="0"/>
        <w:spacing w:line="560" w:lineRule="exact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九、其他重要事项的情况说明</w:t>
      </w: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（一）机关运行经费预算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2021年，机关运行经费支出预算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2.39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万元，主要用于办公及印刷费、邮电费、差旅费、会议费、水、电、暖、物业管理等运行维护费、公务用车运行维护费以及其他费用。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left="640" w:lef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政府采购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情况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2021年，政府采购预算安排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万元，其中：政府采购货物预算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万元、政府采购工程预算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万元、政府采购服务预算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万元 。主要用于办公设备、办公用品购置及印刷品。预算数与 2020 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。 </w:t>
      </w:r>
    </w:p>
    <w:p>
      <w:pPr>
        <w:widowControl w:val="0"/>
        <w:numPr>
          <w:numId w:val="0"/>
        </w:numPr>
        <w:wordWrap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绩效目标设置情况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2021年，我单位按要求编制了绩效目标，从项目产出、项目效益、满意度等方面设置了绩效指标，综合反映项目预期完成的数量、实效、质量，预期达到的社会经济效益、可持续影响以及服务对象满意度等情况。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）国有资产占用情况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期末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，我单位共有车辆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辆，其中：一般公务用车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辆,一般执法执勤用车0辆、特种专业技术用车0辆，其他用车0辆；单价50万元以上通用设备0套，单位价值100万元以上专用设备0套。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</w:rPr>
        <w:t>）专项转移支付项目情况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>我单位2021年没有专项转移支付项目。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 xml:space="preserve">第三部分 </w:t>
      </w: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  <w:t>名词解释</w:t>
      </w:r>
    </w:p>
    <w:p>
      <w:pPr>
        <w:widowControl w:val="0"/>
        <w:wordWrap/>
        <w:adjustRightInd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一、财政拨款收入：是指省级财政当年拨付的资金。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ind w:firstLine="800" w:firstLineChars="25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附件：</w:t>
      </w:r>
    </w:p>
    <w:p>
      <w:pPr>
        <w:ind w:firstLine="643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eastAsia="zh-CN"/>
        </w:rPr>
        <w:t>平顶山市卫东区</w:t>
      </w:r>
      <w:r>
        <w:rPr>
          <w:rFonts w:hint="eastAsia" w:ascii="宋体" w:hAnsi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地方史志编纂室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highlight w:val="none"/>
          <w:lang w:val="en-US" w:eastAsia="zh-CN"/>
        </w:rPr>
        <w:t>2021年部门预算表</w:t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p>
      <w:pPr>
        <w:widowControl w:val="0"/>
        <w:wordWrap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</w:rPr>
        <w:tab/>
      </w:r>
    </w:p>
    <w:sectPr>
      <w:headerReference r:id="rId4" w:type="default"/>
      <w:footerReference r:id="rId5" w:type="default"/>
      <w:pgSz w:w="11906" w:h="16838"/>
      <w:pgMar w:top="2098" w:right="1803" w:bottom="1984" w:left="1587" w:header="851" w:footer="992" w:gutter="0"/>
      <w:pgNumType w:fmt="decimal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p0"/>
    <w:basedOn w:val="1"/>
    <w:pPr>
      <w:widowControl/>
    </w:pPr>
    <w:rPr>
      <w:rFonts w:ascii="等线" w:hAnsi="等线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2021-03-04T08:17:00Z</dcterms:created>
  <dc:creator>翾1367974113</dc:creator>
  <dcterms:modified xsi:type="dcterms:W3CDTF">2021-06-09T17:41:26Z</dcterms:modified>
  <dc:title>爱喝酸奶的奥利奥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10D0C6C6770B471B90FCB874F88DB4DD</vt:lpwstr>
  </property>
</Properties>
</file>