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2021年</w:t>
      </w:r>
      <w:r>
        <w:rPr>
          <w:rFonts w:hint="eastAsia" w:ascii="宋体" w:hAnsi="宋体" w:eastAsia="宋体" w:cs="宋体"/>
          <w:b/>
          <w:bCs/>
          <w:kern w:val="0"/>
          <w:sz w:val="44"/>
          <w:szCs w:val="44"/>
          <w:lang w:val="en-US" w:eastAsia="zh-CN" w:bidi="ar-SA"/>
        </w:rPr>
        <w:t>平顶山市卫东区科学技术局</w:t>
      </w:r>
    </w:p>
    <w:p>
      <w:pPr>
        <w:widowControl w:val="0"/>
        <w:wordWrap/>
        <w:adjustRightIn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部门预算说明</w:t>
      </w:r>
    </w:p>
    <w:p>
      <w:pPr>
        <w:widowControl w:val="0"/>
        <w:wordWrap/>
        <w:adjustRightInd/>
        <w:snapToGrid w:val="0"/>
        <w:spacing w:line="560" w:lineRule="exact"/>
        <w:jc w:val="center"/>
        <w:textAlignment w:val="auto"/>
        <w:rPr>
          <w:rFonts w:hint="eastAsia" w:ascii="仿宋" w:hAnsi="仿宋" w:eastAsia="仿宋" w:cs="仿宋"/>
          <w:sz w:val="32"/>
          <w:szCs w:val="32"/>
        </w:rPr>
      </w:pPr>
    </w:p>
    <w:p>
      <w:pPr>
        <w:widowControl w:val="0"/>
        <w:wordWrap/>
        <w:adjustRightIn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第一部分　平顶山市卫东区科学技术局概况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一、主要职能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二、部门预算单位构成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第二部分　平顶山市卫东区科学技术局2021年部门预算情况说明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第三部分　名词解释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附件：平顶山市卫东区科学技术局2021年部门预算表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一、部门收支总体情况表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二、部门收入总体情况表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三、部门支出总体情况表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四、财政拨款收支总体情况表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五、一般公共预算支出情况表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六、</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九、部门</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单位</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整体绩效目标表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widowControl w:val="0"/>
        <w:numPr>
          <w:numId w:val="0"/>
        </w:numPr>
        <w:wordWrap/>
        <w:adjustRightInd/>
        <w:spacing w:line="560" w:lineRule="exact"/>
        <w:jc w:val="center"/>
        <w:textAlignment w:val="auto"/>
        <w:rPr>
          <w:rFonts w:hint="eastAsia" w:ascii="宋体" w:hAnsi="宋体" w:cs="宋体"/>
          <w:b/>
          <w:bCs/>
          <w:kern w:val="0"/>
          <w:sz w:val="32"/>
          <w:szCs w:val="32"/>
          <w:lang w:eastAsia="zh-CN"/>
        </w:rPr>
      </w:pPr>
      <w:r>
        <w:rPr>
          <w:rFonts w:hint="eastAsia" w:ascii="宋体" w:hAnsi="宋体" w:cs="宋体"/>
          <w:b/>
          <w:bCs/>
          <w:kern w:val="0"/>
          <w:sz w:val="32"/>
          <w:szCs w:val="32"/>
          <w:lang w:eastAsia="zh-CN"/>
        </w:rPr>
        <w:t>第一部分</w:t>
      </w:r>
    </w:p>
    <w:p>
      <w:pPr>
        <w:widowControl w:val="0"/>
        <w:numPr>
          <w:numId w:val="0"/>
        </w:numPr>
        <w:wordWrap/>
        <w:adjustRightInd/>
        <w:spacing w:line="560" w:lineRule="exact"/>
        <w:jc w:val="center"/>
        <w:textAlignment w:val="auto"/>
        <w:rPr>
          <w:rFonts w:hint="eastAsia" w:ascii="宋体" w:hAnsi="宋体" w:cs="宋体"/>
          <w:b/>
          <w:bCs/>
          <w:kern w:val="0"/>
          <w:sz w:val="32"/>
          <w:szCs w:val="32"/>
        </w:rPr>
      </w:pPr>
      <w:r>
        <w:rPr>
          <w:rFonts w:hint="eastAsia" w:ascii="宋体" w:hAnsi="宋体" w:cs="宋体"/>
          <w:b/>
          <w:bCs/>
          <w:kern w:val="0"/>
          <w:sz w:val="32"/>
          <w:szCs w:val="32"/>
          <w:lang w:eastAsia="zh-CN"/>
        </w:rPr>
        <w:t>平顶山市卫东区科学技术局</w:t>
      </w:r>
      <w:r>
        <w:rPr>
          <w:rFonts w:hint="eastAsia" w:ascii="宋体" w:hAnsi="宋体" w:cs="宋体"/>
          <w:b/>
          <w:bCs/>
          <w:kern w:val="0"/>
          <w:sz w:val="32"/>
          <w:szCs w:val="32"/>
        </w:rPr>
        <w:t>概况</w:t>
      </w:r>
    </w:p>
    <w:p>
      <w:pPr>
        <w:widowControl w:val="0"/>
        <w:numPr>
          <w:numId w:val="0"/>
        </w:numPr>
        <w:wordWrap/>
        <w:adjustRightInd/>
        <w:spacing w:line="560" w:lineRule="exact"/>
        <w:jc w:val="center"/>
        <w:textAlignment w:val="auto"/>
        <w:rPr>
          <w:rFonts w:hint="eastAsia" w:ascii="宋体" w:hAnsi="宋体" w:cs="宋体"/>
          <w:b/>
          <w:bCs/>
          <w:kern w:val="0"/>
          <w:sz w:val="32"/>
          <w:szCs w:val="32"/>
        </w:rPr>
      </w:pP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一、</w:t>
      </w:r>
      <w:r>
        <w:rPr>
          <w:rFonts w:hint="eastAsia" w:ascii="宋体" w:hAnsi="宋体" w:eastAsia="宋体" w:cs="宋体"/>
          <w:b/>
          <w:bCs/>
          <w:kern w:val="0"/>
          <w:sz w:val="32"/>
          <w:szCs w:val="32"/>
          <w:lang w:eastAsia="zh-CN"/>
        </w:rPr>
        <w:t>平顶山市卫东区科学技术局</w:t>
      </w:r>
      <w:r>
        <w:rPr>
          <w:rFonts w:hint="eastAsia" w:ascii="宋体" w:hAnsi="宋体" w:eastAsia="宋体" w:cs="宋体"/>
          <w:b/>
          <w:bCs/>
          <w:sz w:val="32"/>
          <w:szCs w:val="32"/>
        </w:rPr>
        <w:t>主要职能</w:t>
      </w:r>
      <w:r>
        <w:rPr>
          <w:rFonts w:hint="eastAsia" w:ascii="宋体" w:hAnsi="宋体" w:eastAsia="宋体" w:cs="宋体"/>
          <w:b/>
          <w:bCs/>
          <w:sz w:val="32"/>
          <w:szCs w:val="32"/>
        </w:rPr>
        <w:tab/>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（一）贯彻执行国家、省、市科技工作法律、法规和方针、政策，牵头拟订、落实创新驱动发展、科技发展、引进国外智力的地方性政策和措施，并组织实施。</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（二）统筹推进自主创新体系建设和科技体制改革，会同有关部门健全技术创新激励奖励机制，优化科研体系建设，推动企业科技创新能力建设，承担推进科技军民融合发展相关工作。</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三）建立统一的区级科技管理信息系统和科研项目资金协调、评价、监管机制；会同有关部门提出优化配置科技资源的政策措施建议，推动多元化科技投入体系建设；会同有关部门统筹管理区级财政科技计划并监督实施；促进科技金融紧密结合。</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四）拟定全区基础研究规划并组织实施，组织协调重大基础研究和应用基础研究；统筹关键共性技术、前沿引领技术、现代工程技术研发和创新，协同推进重大技术成果应用示范；支持安全生产领域的科学技术研究。</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五）组织拟订高新技术发展及产业化、科技促进农业农村和社会发展的措施，组织开展重点领域技术发展需求分析，提出关键核心技术需求并监督实施；协同推荐科技型中小企业、高新技术企业申报工作，促进全区高新技术企业和高新技术产业发展。</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（六）牵头全区技术转移体系建设，拟订科技成果转移转化和促进产学研结合的相关政策措施并监督实施；指导科技创新创业载体平台建设，做好技术市场工作；推进科技评价机制改革，统筹科研诚信建设。</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（七）组织实施科技人才计划，做好外国专家服务和招才引智工作。</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（八）推进全区科普宣传工作，组织落实国家、省、市举办的大型科普、法规宣传活动;组织、参加科技下乡活动。</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（九）承办区委、区政府交办的其他事项。</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kern w:val="0"/>
          <w:sz w:val="32"/>
          <w:szCs w:val="32"/>
          <w:lang w:eastAsia="zh-CN"/>
        </w:rPr>
        <w:t>平顶山市卫东区科学技术局</w:t>
      </w:r>
      <w:r>
        <w:rPr>
          <w:rFonts w:hint="eastAsia" w:ascii="宋体" w:hAnsi="宋体" w:eastAsia="宋体" w:cs="宋体"/>
          <w:b/>
          <w:bCs/>
          <w:sz w:val="32"/>
          <w:szCs w:val="32"/>
          <w:lang w:eastAsia="zh-CN"/>
        </w:rPr>
        <w:t>预算单位构成</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本部门预算仅包含本级预算，无所属单位预算。纳入平顶山市卫东区科学技术局2021年度部门预算编制范围的单位包括:平顶山市卫东区科学技术局本级。</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平顶山市卫东区科学技术局设4个内设机构：分别是综合办公室、发展规划股、高新技术股和开放合作股(外国专家股、卫东区技术市场管理办公室)；2个所属事业单位，分别是平顶山市卫东区促进科技成果储备转化服务中心和平顶山市卫东区科技创新服务中心。</w:t>
      </w:r>
    </w:p>
    <w:p>
      <w:pPr>
        <w:widowControl w:val="0"/>
        <w:wordWrap/>
        <w:adjustRightInd/>
        <w:snapToGrid w:val="0"/>
        <w:spacing w:line="560" w:lineRule="exact"/>
        <w:jc w:val="center"/>
        <w:textAlignment w:val="auto"/>
        <w:rPr>
          <w:rFonts w:hint="eastAsia" w:ascii="宋体" w:hAnsi="宋体" w:cs="宋体"/>
          <w:b/>
          <w:bCs/>
          <w:kern w:val="0"/>
          <w:sz w:val="32"/>
          <w:szCs w:val="32"/>
          <w:lang w:eastAsia="zh-CN"/>
        </w:rPr>
      </w:pPr>
    </w:p>
    <w:p>
      <w:pPr>
        <w:widowControl w:val="0"/>
        <w:wordWrap/>
        <w:adjustRightInd/>
        <w:snapToGrid w:val="0"/>
        <w:spacing w:line="560" w:lineRule="exact"/>
        <w:jc w:val="center"/>
        <w:textAlignment w:val="auto"/>
        <w:rPr>
          <w:rFonts w:hint="eastAsia" w:ascii="宋体" w:hAnsi="宋体" w:cs="宋体"/>
          <w:b/>
          <w:bCs/>
          <w:kern w:val="0"/>
          <w:sz w:val="32"/>
          <w:szCs w:val="32"/>
          <w:lang w:eastAsia="zh-CN"/>
        </w:rPr>
      </w:pPr>
    </w:p>
    <w:p>
      <w:pPr>
        <w:widowControl w:val="0"/>
        <w:wordWrap/>
        <w:adjustRightInd/>
        <w:snapToGrid w:val="0"/>
        <w:spacing w:line="560" w:lineRule="exact"/>
        <w:jc w:val="center"/>
        <w:textAlignment w:val="auto"/>
        <w:rPr>
          <w:rFonts w:hint="eastAsia" w:ascii="宋体" w:hAnsi="宋体" w:cs="宋体"/>
          <w:b/>
          <w:bCs/>
          <w:kern w:val="0"/>
          <w:sz w:val="32"/>
          <w:szCs w:val="32"/>
          <w:lang w:eastAsia="zh-CN"/>
        </w:rPr>
      </w:pPr>
    </w:p>
    <w:p>
      <w:pPr>
        <w:widowControl w:val="0"/>
        <w:wordWrap/>
        <w:adjustRightInd/>
        <w:snapToGrid w:val="0"/>
        <w:spacing w:line="560" w:lineRule="exact"/>
        <w:jc w:val="center"/>
        <w:textAlignment w:val="auto"/>
        <w:rPr>
          <w:rFonts w:hint="eastAsia" w:ascii="宋体" w:hAnsi="宋体" w:cs="宋体"/>
          <w:b/>
          <w:bCs/>
          <w:kern w:val="0"/>
          <w:sz w:val="32"/>
          <w:szCs w:val="32"/>
          <w:lang w:eastAsia="zh-CN"/>
        </w:rPr>
      </w:pPr>
    </w:p>
    <w:p>
      <w:pPr>
        <w:widowControl w:val="0"/>
        <w:wordWrap/>
        <w:adjustRightInd/>
        <w:snapToGrid w:val="0"/>
        <w:spacing w:line="560" w:lineRule="exact"/>
        <w:jc w:val="center"/>
        <w:textAlignment w:val="auto"/>
        <w:rPr>
          <w:rFonts w:hint="eastAsia" w:ascii="宋体" w:hAnsi="宋体" w:cs="宋体"/>
          <w:b/>
          <w:bCs/>
          <w:kern w:val="0"/>
          <w:sz w:val="32"/>
          <w:szCs w:val="32"/>
          <w:lang w:eastAsia="zh-CN"/>
        </w:rPr>
      </w:pPr>
      <w:r>
        <w:rPr>
          <w:rFonts w:hint="eastAsia" w:ascii="宋体" w:hAnsi="宋体" w:cs="宋体"/>
          <w:b/>
          <w:bCs/>
          <w:kern w:val="0"/>
          <w:sz w:val="32"/>
          <w:szCs w:val="32"/>
          <w:lang w:eastAsia="zh-CN"/>
        </w:rPr>
        <w:t>第二部分</w:t>
      </w:r>
    </w:p>
    <w:p>
      <w:pPr>
        <w:widowControl w:val="0"/>
        <w:wordWrap/>
        <w:adjustRightInd/>
        <w:snapToGrid w:val="0"/>
        <w:spacing w:line="560" w:lineRule="exact"/>
        <w:jc w:val="center"/>
        <w:textAlignment w:val="auto"/>
        <w:rPr>
          <w:rFonts w:hint="eastAsia" w:ascii="宋体" w:hAnsi="宋体" w:cs="宋体"/>
          <w:b/>
          <w:bCs/>
          <w:kern w:val="0"/>
          <w:sz w:val="32"/>
          <w:szCs w:val="32"/>
          <w:lang w:eastAsia="zh-CN"/>
        </w:rPr>
      </w:pPr>
      <w:r>
        <w:rPr>
          <w:rFonts w:hint="eastAsia" w:ascii="宋体" w:hAnsi="宋体" w:cs="宋体"/>
          <w:b/>
          <w:bCs/>
          <w:kern w:val="0"/>
          <w:sz w:val="32"/>
          <w:szCs w:val="32"/>
          <w:lang w:eastAsia="zh-CN"/>
        </w:rPr>
        <w:t>平顶山市卫东区科学技术局202</w:t>
      </w:r>
      <w:r>
        <w:rPr>
          <w:rFonts w:hint="eastAsia" w:ascii="宋体" w:hAnsi="宋体" w:cs="宋体"/>
          <w:b/>
          <w:bCs/>
          <w:kern w:val="0"/>
          <w:sz w:val="32"/>
          <w:szCs w:val="32"/>
          <w:lang w:val="en-US" w:eastAsia="zh-CN"/>
        </w:rPr>
        <w:t>1</w:t>
      </w:r>
      <w:r>
        <w:rPr>
          <w:rFonts w:hint="eastAsia" w:ascii="宋体" w:hAnsi="宋体" w:cs="宋体"/>
          <w:b/>
          <w:bCs/>
          <w:kern w:val="0"/>
          <w:sz w:val="32"/>
          <w:szCs w:val="32"/>
          <w:lang w:eastAsia="zh-CN"/>
        </w:rPr>
        <w:t>年部门预算情况说明</w:t>
      </w:r>
    </w:p>
    <w:p>
      <w:pPr>
        <w:widowControl w:val="0"/>
        <w:wordWrap/>
        <w:adjustRightInd/>
        <w:snapToGrid w:val="0"/>
        <w:spacing w:line="560" w:lineRule="exact"/>
        <w:jc w:val="center"/>
        <w:textAlignment w:val="auto"/>
        <w:rPr>
          <w:rFonts w:hint="eastAsia" w:ascii="宋体" w:hAnsi="宋体" w:cs="宋体"/>
          <w:b/>
          <w:bCs/>
          <w:kern w:val="0"/>
          <w:sz w:val="32"/>
          <w:szCs w:val="32"/>
          <w:lang w:eastAsia="zh-CN"/>
        </w:rPr>
      </w:pP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一、收入支出预算总体情况说明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2021年收、支总计均为190.15万元，与2020年相比，收、支总计均减少29万元。主要原因是厉行节约，压缩支出。</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 xml:space="preserve"> 2021年收入预算190.15万元，其中财政拨款收入190.15万元。</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 xml:space="preserve"> 2021年支出预算190.15万元，其中财政拨款支出190.15万元。2021年支出预算按用途划分：工资福利支出180.71万元，占95.03%；商品服务支出5.3万元，占2.79%；对个人和家庭的补助4.14万元，占2.18%。</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 xml:space="preserve"> </w:t>
      </w:r>
      <w:r>
        <w:rPr>
          <w:rFonts w:hint="eastAsia" w:ascii="宋体" w:hAnsi="宋体" w:eastAsia="宋体" w:cs="宋体"/>
          <w:b/>
          <w:bCs/>
          <w:sz w:val="32"/>
          <w:szCs w:val="32"/>
          <w:lang w:val="en-US" w:eastAsia="zh-CN"/>
        </w:rPr>
        <w:t>四、财政拨款收入支出预算总体情况说明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 xml:space="preserve"> 2021年一般公共预算收支预算190.15万元，与2020年相比，一般公共预算收支预算减少29万元，主要原因是厉行节约，压缩支出。</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 xml:space="preserve"> </w:t>
      </w:r>
      <w:r>
        <w:rPr>
          <w:rFonts w:hint="eastAsia" w:ascii="宋体" w:hAnsi="宋体" w:eastAsia="宋体" w:cs="宋体"/>
          <w:b/>
          <w:bCs/>
          <w:sz w:val="32"/>
          <w:szCs w:val="32"/>
          <w:lang w:val="en-US" w:eastAsia="zh-CN"/>
        </w:rPr>
        <w:t>五、一般公共预算支出预算情况说明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 xml:space="preserve"> 2021年一般公共预算支出年初预算为190.15万元。主要用于以下方面：科学技术（类）支出146.46万元，占77.02%；社会保障和就业（类）支出19.34万元，占10.17%；医疗卫生（类）支出12.98万元，占6.83%；住房保障（类）支出11.37万元，占5.98%。</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 xml:space="preserve"> </w:t>
      </w:r>
      <w:r>
        <w:rPr>
          <w:rFonts w:hint="eastAsia" w:ascii="宋体" w:hAnsi="宋体" w:eastAsia="宋体" w:cs="宋体"/>
          <w:b/>
          <w:bCs/>
          <w:sz w:val="32"/>
          <w:szCs w:val="32"/>
          <w:lang w:val="en-US" w:eastAsia="zh-CN"/>
        </w:rPr>
        <w:t>六、支出预算经济分类情况说明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 xml:space="preserve">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widowControl w:val="0"/>
        <w:wordWrap/>
        <w:adjustRightInd/>
        <w:snapToGrid w:val="0"/>
        <w:spacing w:line="560" w:lineRule="exact"/>
        <w:ind w:firstLine="640" w:firstLineChars="200"/>
        <w:textAlignment w:val="auto"/>
        <w:rPr>
          <w:rFonts w:hint="eastAsia" w:ascii="宋体" w:hAnsi="宋体" w:eastAsia="宋体" w:cs="宋体"/>
          <w:b/>
          <w:bCs/>
          <w:sz w:val="32"/>
          <w:szCs w:val="32"/>
          <w:lang w:val="en-US" w:eastAsia="zh-CN"/>
        </w:rPr>
      </w:pPr>
      <w:r>
        <w:rPr>
          <w:rFonts w:hint="eastAsia" w:ascii="仿宋_GB2312" w:hAnsi="宋体" w:eastAsia="仿宋_GB2312" w:cs="宋体"/>
          <w:bCs/>
          <w:kern w:val="0"/>
          <w:sz w:val="32"/>
          <w:szCs w:val="32"/>
          <w:u w:val="none"/>
          <w:shd w:val="clear" w:color="auto" w:fill="auto"/>
          <w:lang w:val="en-US" w:eastAsia="zh-CN" w:bidi="zh-TW"/>
        </w:rPr>
        <w:t xml:space="preserve"> 2021年预算支出190.15万元。其中：基本支出184.85万元，主要包括：基本工资、津贴补贴、奖金、职业年金缴费、医疗保险缴费、其他社会保障缴费、住房公积金、其他对个人和家庭的补助支出；项目支出5.3万元，主要包括：办公费、印刷费、邮电费、差旅</w:t>
      </w:r>
      <w:r>
        <w:rPr>
          <w:rFonts w:hint="eastAsia" w:ascii="仿宋_GB2312" w:hAnsi="宋体" w:eastAsia="仿宋_GB2312" w:cs="宋体"/>
          <w:bCs/>
          <w:kern w:val="0"/>
          <w:sz w:val="32"/>
          <w:szCs w:val="32"/>
          <w:u w:val="none"/>
          <w:shd w:val="clear" w:color="auto" w:fill="auto"/>
          <w:lang w:val="en-US" w:eastAsia="zh-CN" w:bidi="zh-TW"/>
        </w:rPr>
        <w:tab/>
      </w:r>
      <w:r>
        <w:rPr>
          <w:rFonts w:hint="eastAsia" w:ascii="仿宋_GB2312" w:hAnsi="宋体" w:eastAsia="仿宋_GB2312" w:cs="宋体"/>
          <w:bCs/>
          <w:kern w:val="0"/>
          <w:sz w:val="32"/>
          <w:szCs w:val="32"/>
          <w:u w:val="none"/>
          <w:shd w:val="clear" w:color="auto" w:fill="auto"/>
          <w:lang w:val="en-US" w:eastAsia="zh-CN" w:bidi="zh-TW"/>
        </w:rPr>
        <w:t>费、维修（护）费、租赁费、会议费、培训费、公务接待费、劳务费、公务用车运行维护费、工会经费、其他商品和服务支出。</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七</w:t>
      </w:r>
      <w:r>
        <w:rPr>
          <w:rFonts w:hint="eastAsia" w:ascii="宋体" w:hAnsi="宋体" w:eastAsia="宋体" w:cs="宋体"/>
          <w:b/>
          <w:bCs/>
          <w:sz w:val="32"/>
          <w:szCs w:val="32"/>
          <w:lang w:val="en-US" w:eastAsia="zh-CN"/>
        </w:rPr>
        <w:t>、“三公”经费支出预算情况说明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2021年“三公”经费公共预算0.43万元。2021年“三公”经费支出预算数比上年减少0.07万元，主要原因是认真贯彻落实中央八项规定精神，坚持厉行勤俭节约，其中：</w:t>
      </w:r>
      <w:r>
        <w:rPr>
          <w:rFonts w:hint="eastAsia" w:ascii="仿宋_GB2312" w:hAnsi="宋体" w:eastAsia="仿宋_GB2312" w:cs="宋体"/>
          <w:bCs/>
          <w:kern w:val="0"/>
          <w:sz w:val="32"/>
          <w:szCs w:val="32"/>
          <w:u w:val="none"/>
          <w:shd w:val="clear" w:color="auto" w:fill="auto"/>
          <w:lang w:val="en-US" w:eastAsia="zh-CN" w:bidi="zh-TW"/>
        </w:rPr>
        <w:tab/>
      </w:r>
      <w:r>
        <w:rPr>
          <w:rFonts w:hint="eastAsia" w:ascii="仿宋_GB2312" w:hAnsi="宋体" w:eastAsia="仿宋_GB2312" w:cs="宋体"/>
          <w:bCs/>
          <w:kern w:val="0"/>
          <w:sz w:val="32"/>
          <w:szCs w:val="32"/>
          <w:u w:val="none"/>
          <w:shd w:val="clear" w:color="auto" w:fill="auto"/>
          <w:lang w:val="en-US" w:eastAsia="zh-CN" w:bidi="zh-TW"/>
        </w:rPr>
        <w:tab/>
      </w:r>
    </w:p>
    <w:p>
      <w:pPr>
        <w:widowControl w:val="0"/>
        <w:wordWrap/>
        <w:adjustRightInd/>
        <w:snapToGrid w:val="0"/>
        <w:spacing w:line="560" w:lineRule="exact"/>
        <w:ind w:firstLine="643"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仿宋" w:eastAsia="仿宋_GB2312" w:cs="仿宋"/>
          <w:b/>
          <w:bCs/>
          <w:sz w:val="32"/>
          <w:szCs w:val="32"/>
          <w:highlight w:val="none"/>
          <w:lang w:val="en-US" w:eastAsia="zh-CN"/>
        </w:rPr>
        <w:t>（一）因公出国（境）费</w:t>
      </w:r>
      <w:r>
        <w:rPr>
          <w:rFonts w:hint="eastAsia" w:ascii="仿宋_GB2312" w:hAnsi="仿宋" w:eastAsia="仿宋_GB2312" w:cs="仿宋"/>
          <w:b w:val="0"/>
          <w:bCs w:val="0"/>
          <w:sz w:val="32"/>
          <w:szCs w:val="32"/>
          <w:highlight w:val="none"/>
          <w:lang w:val="en-US" w:eastAsia="zh-CN"/>
        </w:rPr>
        <w:t>预算0万元，</w:t>
      </w:r>
      <w:r>
        <w:rPr>
          <w:rFonts w:hint="eastAsia" w:ascii="仿宋_GB2312" w:hAnsi="宋体" w:eastAsia="仿宋_GB2312" w:cs="宋体"/>
          <w:bCs/>
          <w:kern w:val="0"/>
          <w:sz w:val="32"/>
          <w:szCs w:val="32"/>
          <w:u w:val="none"/>
          <w:shd w:val="clear" w:color="auto" w:fill="auto"/>
          <w:lang w:val="en-US" w:eastAsia="zh-CN" w:bidi="zh-TW"/>
        </w:rPr>
        <w:t>预算数与2020年持平，主要原因是我单位</w:t>
      </w:r>
      <w:r>
        <w:rPr>
          <w:rFonts w:hint="default" w:ascii="仿宋_GB2312" w:hAnsi="宋体" w:eastAsia="仿宋_GB2312" w:cs="宋体"/>
          <w:bCs/>
          <w:kern w:val="0"/>
          <w:sz w:val="32"/>
          <w:szCs w:val="32"/>
          <w:u w:val="none"/>
          <w:shd w:val="clear" w:color="auto" w:fill="auto"/>
          <w:lang w:val="en-US" w:eastAsia="zh-CN" w:bidi="zh-TW"/>
        </w:rPr>
        <w:t>2021</w:t>
      </w:r>
      <w:r>
        <w:rPr>
          <w:rFonts w:hint="eastAsia" w:ascii="仿宋_GB2312" w:hAnsi="宋体" w:eastAsia="仿宋_GB2312" w:cs="宋体"/>
          <w:bCs/>
          <w:kern w:val="0"/>
          <w:sz w:val="32"/>
          <w:szCs w:val="32"/>
          <w:u w:val="none"/>
          <w:shd w:val="clear" w:color="auto" w:fill="auto"/>
          <w:lang w:val="en-US" w:eastAsia="zh-CN" w:bidi="zh-TW"/>
        </w:rPr>
        <w:t>年无因公出国境任务。</w:t>
      </w:r>
    </w:p>
    <w:p>
      <w:pPr>
        <w:widowControl w:val="0"/>
        <w:wordWrap/>
        <w:adjustRightInd/>
        <w:snapToGrid w:val="0"/>
        <w:spacing w:line="560" w:lineRule="exact"/>
        <w:ind w:firstLine="643"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仿宋" w:eastAsia="仿宋_GB2312" w:cs="仿宋"/>
          <w:b/>
          <w:bCs/>
          <w:sz w:val="32"/>
          <w:szCs w:val="32"/>
          <w:highlight w:val="none"/>
          <w:lang w:val="en-US" w:eastAsia="zh-CN"/>
        </w:rPr>
        <w:t>（二）公务用车购置及运行费</w:t>
      </w:r>
      <w:r>
        <w:rPr>
          <w:rFonts w:hint="eastAsia" w:ascii="仿宋_GB2312" w:hAnsi="仿宋" w:eastAsia="仿宋_GB2312" w:cs="仿宋"/>
          <w:b w:val="0"/>
          <w:bCs w:val="0"/>
          <w:sz w:val="32"/>
          <w:szCs w:val="32"/>
          <w:highlight w:val="none"/>
          <w:lang w:val="en-US" w:eastAsia="zh-CN"/>
        </w:rPr>
        <w:t>预算0万元</w:t>
      </w:r>
      <w:r>
        <w:rPr>
          <w:rFonts w:hint="eastAsia" w:ascii="仿宋_GB2312" w:hAnsi="宋体" w:eastAsia="仿宋_GB2312" w:cs="宋体"/>
          <w:b w:val="0"/>
          <w:bCs w:val="0"/>
          <w:kern w:val="0"/>
          <w:sz w:val="32"/>
          <w:szCs w:val="32"/>
          <w:u w:val="none"/>
          <w:shd w:val="clear" w:color="auto" w:fill="auto"/>
          <w:lang w:val="en-US" w:eastAsia="zh-CN" w:bidi="zh-TW"/>
        </w:rPr>
        <w:t>，</w:t>
      </w:r>
      <w:r>
        <w:rPr>
          <w:rFonts w:hint="eastAsia" w:ascii="仿宋_GB2312" w:hAnsi="宋体" w:eastAsia="仿宋_GB2312" w:cs="宋体"/>
          <w:bCs/>
          <w:kern w:val="0"/>
          <w:sz w:val="32"/>
          <w:szCs w:val="32"/>
          <w:u w:val="none"/>
          <w:shd w:val="clear" w:color="auto" w:fill="auto"/>
          <w:lang w:val="en-US" w:eastAsia="zh-CN" w:bidi="zh-TW"/>
        </w:rPr>
        <w:t>预算数与2020年持平，主要原因是我单位无公务用车。</w:t>
      </w:r>
    </w:p>
    <w:p>
      <w:pPr>
        <w:spacing w:line="560" w:lineRule="exact"/>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仿宋" w:eastAsia="仿宋_GB2312" w:cs="仿宋"/>
          <w:b/>
          <w:bCs/>
          <w:sz w:val="32"/>
          <w:szCs w:val="32"/>
          <w:highlight w:val="none"/>
          <w:lang w:val="en-US" w:eastAsia="zh-CN"/>
        </w:rPr>
        <w:t xml:space="preserve">    （三）公务接待费</w:t>
      </w:r>
      <w:r>
        <w:rPr>
          <w:rFonts w:hint="eastAsia" w:ascii="仿宋_GB2312" w:hAnsi="仿宋" w:eastAsia="仿宋_GB2312" w:cs="仿宋"/>
          <w:b w:val="0"/>
          <w:bCs w:val="0"/>
          <w:sz w:val="32"/>
          <w:szCs w:val="32"/>
          <w:highlight w:val="none"/>
          <w:lang w:val="en-US" w:eastAsia="zh-CN"/>
        </w:rPr>
        <w:t>预算0.43万元，</w:t>
      </w:r>
      <w:r>
        <w:rPr>
          <w:rFonts w:hint="eastAsia" w:ascii="仿宋_GB2312" w:hAnsi="宋体" w:eastAsia="仿宋_GB2312" w:cs="宋体"/>
          <w:bCs/>
          <w:kern w:val="0"/>
          <w:sz w:val="32"/>
          <w:szCs w:val="32"/>
          <w:u w:val="none"/>
          <w:shd w:val="clear" w:color="auto" w:fill="auto"/>
          <w:lang w:val="en-US" w:eastAsia="zh-CN" w:bidi="zh-TW"/>
        </w:rPr>
        <w:t>预算数比上年下降0.07万元。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wordWrap/>
        <w:adjustRightInd/>
        <w:spacing w:line="560" w:lineRule="exact"/>
        <w:ind w:firstLine="643" w:firstLineChars="200"/>
        <w:textAlignment w:val="auto"/>
        <w:rPr>
          <w:rFonts w:hint="eastAsia" w:ascii="宋体" w:hAnsi="宋体" w:eastAsia="宋体" w:cs="宋体"/>
          <w:b/>
          <w:bCs w:val="0"/>
          <w:color w:val="1F497D"/>
          <w:kern w:val="0"/>
          <w:sz w:val="18"/>
          <w:szCs w:val="18"/>
          <w:highlight w:val="none"/>
          <w:lang w:eastAsia="zh-CN"/>
        </w:rPr>
      </w:pPr>
      <w:r>
        <w:rPr>
          <w:rFonts w:hint="eastAsia" w:ascii="宋体" w:hAnsi="宋体" w:cs="宋体"/>
          <w:b/>
          <w:bCs w:val="0"/>
          <w:kern w:val="0"/>
          <w:sz w:val="32"/>
          <w:szCs w:val="32"/>
          <w:highlight w:val="none"/>
          <w:lang w:eastAsia="zh-CN"/>
        </w:rPr>
        <w:t>八</w:t>
      </w:r>
      <w:r>
        <w:rPr>
          <w:rFonts w:hint="eastAsia" w:ascii="宋体" w:hAnsi="宋体" w:eastAsia="宋体" w:cs="宋体"/>
          <w:b/>
          <w:bCs w:val="0"/>
          <w:kern w:val="0"/>
          <w:sz w:val="32"/>
          <w:szCs w:val="32"/>
          <w:highlight w:val="none"/>
        </w:rPr>
        <w:t>、政府性基金预算支出预算情况说明</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仿宋" w:eastAsia="仿宋_GB2312" w:cs="仿宋"/>
          <w:sz w:val="32"/>
          <w:szCs w:val="32"/>
        </w:rPr>
        <w:t>部门2021年政府性基金预算支出0万元，预算数与上年持平。</w:t>
      </w:r>
      <w:r>
        <w:rPr>
          <w:rFonts w:hint="eastAsia" w:ascii="仿宋_GB2312" w:hAnsi="仿宋" w:eastAsia="仿宋_GB2312" w:cs="仿宋"/>
          <w:sz w:val="32"/>
          <w:szCs w:val="32"/>
        </w:rPr>
        <w:tab/>
      </w:r>
      <w:r>
        <w:rPr>
          <w:rFonts w:hint="eastAsia" w:ascii="仿宋_GB2312" w:hAnsi="宋体" w:eastAsia="仿宋_GB2312" w:cs="宋体"/>
          <w:bCs/>
          <w:kern w:val="0"/>
          <w:sz w:val="32"/>
          <w:szCs w:val="32"/>
          <w:u w:val="none"/>
          <w:shd w:val="clear" w:color="auto" w:fill="auto"/>
          <w:lang w:val="en-US" w:eastAsia="zh-CN" w:bidi="zh-TW"/>
        </w:rPr>
        <w:tab/>
      </w:r>
    </w:p>
    <w:p>
      <w:pPr>
        <w:pStyle w:val="5"/>
        <w:widowControl/>
        <w:wordWrap/>
        <w:adjustRightInd/>
        <w:spacing w:before="0" w:beforeAutospacing="0" w:after="0" w:afterAutospacing="0" w:line="560" w:lineRule="exact"/>
        <w:ind w:firstLine="643" w:firstLineChars="200"/>
        <w:jc w:val="both"/>
        <w:textAlignment w:val="auto"/>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eastAsia="zh-CN"/>
        </w:rPr>
        <w:t>九</w:t>
      </w:r>
      <w:r>
        <w:rPr>
          <w:rFonts w:hint="eastAsia" w:ascii="宋体" w:hAnsi="宋体" w:eastAsia="宋体" w:cs="宋体"/>
          <w:b/>
          <w:bCs/>
          <w:sz w:val="32"/>
          <w:szCs w:val="32"/>
          <w:highlight w:val="none"/>
        </w:rPr>
        <w:t>、其他重要事项情况说明</w:t>
      </w:r>
    </w:p>
    <w:p>
      <w:pPr>
        <w:widowControl w:val="0"/>
        <w:wordWrap/>
        <w:adjustRightInd/>
        <w:snapToGrid w:val="0"/>
        <w:spacing w:line="56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（一）机关运行经费预算</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2021年，机关运行经费支出预算5.3万元，主要用于办公及印刷费、邮电费、差旅费等运行维护费以及其他费用。</w:t>
      </w:r>
    </w:p>
    <w:p>
      <w:pPr>
        <w:widowControl w:val="0"/>
        <w:wordWrap/>
        <w:adjustRightInd/>
        <w:snapToGrid w:val="0"/>
        <w:spacing w:line="56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（二）政府采购支出情况</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2021年，政府采购预算安排3.395万元，其中：政府采购货物预算0.195万元、政府采购服务预算3.2万元。主要用于办公复印纸购置及印刷宣传册。</w:t>
      </w:r>
      <w:r>
        <w:rPr>
          <w:rFonts w:hint="eastAsia" w:ascii="仿宋_GB2312" w:hAnsi="宋体" w:eastAsia="仿宋_GB2312" w:cs="宋体"/>
          <w:bCs/>
          <w:kern w:val="0"/>
          <w:sz w:val="32"/>
          <w:szCs w:val="32"/>
          <w:u w:val="none"/>
          <w:shd w:val="clear" w:color="auto" w:fill="auto"/>
          <w:lang w:val="en-US" w:eastAsia="zh-CN" w:bidi="zh-TW"/>
        </w:rPr>
        <w:tab/>
      </w:r>
      <w:r>
        <w:rPr>
          <w:rFonts w:hint="eastAsia" w:ascii="仿宋_GB2312" w:hAnsi="宋体" w:eastAsia="仿宋_GB2312" w:cs="宋体"/>
          <w:bCs/>
          <w:kern w:val="0"/>
          <w:sz w:val="32"/>
          <w:szCs w:val="32"/>
          <w:u w:val="none"/>
          <w:shd w:val="clear" w:color="auto" w:fill="auto"/>
          <w:lang w:val="en-US" w:eastAsia="zh-CN" w:bidi="zh-TW"/>
        </w:rPr>
        <w:t>预算数与2020年相比增加2.595万元。</w:t>
      </w:r>
    </w:p>
    <w:p>
      <w:pPr>
        <w:widowControl w:val="0"/>
        <w:wordWrap/>
        <w:adjustRightInd/>
        <w:snapToGrid w:val="0"/>
        <w:spacing w:line="56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（三）绩效目标设置情况</w:t>
      </w:r>
    </w:p>
    <w:p>
      <w:pPr>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eastAsia="zh-CN"/>
        </w:rPr>
        <w:t>我单位</w:t>
      </w:r>
      <w:r>
        <w:rPr>
          <w:rFonts w:hint="eastAsia" w:ascii="仿宋_GB2312" w:hAnsi="宋体" w:eastAsia="仿宋_GB2312"/>
          <w:sz w:val="32"/>
          <w:szCs w:val="32"/>
        </w:rPr>
        <w:t>2021年按要求编制了绩效目标，从项目产出、项目效益、满意度等方面设置了绩效指标，综合反映项目预期完成的数量、实效、质量，预期达到的社会经济效益、可持续影响以及服务对象满意度等情况。</w:t>
      </w:r>
    </w:p>
    <w:p>
      <w:pPr>
        <w:widowControl w:val="0"/>
        <w:wordWrap/>
        <w:adjustRightInd/>
        <w:snapToGrid w:val="0"/>
        <w:spacing w:line="56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（四）国有资产占用情况</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2020年期末，我单位共有车辆0辆。</w:t>
      </w:r>
    </w:p>
    <w:p>
      <w:pPr>
        <w:widowControl w:val="0"/>
        <w:wordWrap/>
        <w:adjustRightInd/>
        <w:snapToGrid w:val="0"/>
        <w:spacing w:line="56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（五）专项转移支付项目情况</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我单位2021年没有专项转移支付项目。</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p>
    <w:p>
      <w:pPr>
        <w:widowControl w:val="0"/>
        <w:wordWrap/>
        <w:adjustRightInd/>
        <w:snapToGrid w:val="0"/>
        <w:spacing w:line="560" w:lineRule="exact"/>
        <w:ind w:firstLine="640" w:firstLineChars="200"/>
        <w:textAlignment w:val="auto"/>
        <w:rPr>
          <w:rFonts w:hint="eastAsia" w:ascii="宋体" w:hAnsi="宋体" w:eastAsia="宋体" w:cs="宋体"/>
          <w:b/>
          <w:bCs w:val="0"/>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 xml:space="preserve">                    </w:t>
      </w:r>
      <w:r>
        <w:rPr>
          <w:rFonts w:hint="eastAsia" w:ascii="宋体" w:hAnsi="宋体" w:eastAsia="宋体" w:cs="宋体"/>
          <w:b/>
          <w:bCs w:val="0"/>
          <w:kern w:val="0"/>
          <w:sz w:val="32"/>
          <w:szCs w:val="32"/>
          <w:u w:val="none"/>
          <w:shd w:val="clear" w:color="auto" w:fill="auto"/>
          <w:lang w:val="en-US" w:eastAsia="zh-CN" w:bidi="zh-TW"/>
        </w:rPr>
        <w:t>第三部分</w:t>
      </w:r>
    </w:p>
    <w:p>
      <w:pPr>
        <w:widowControl w:val="0"/>
        <w:wordWrap/>
        <w:adjustRightInd/>
        <w:snapToGrid w:val="0"/>
        <w:spacing w:line="560" w:lineRule="exact"/>
        <w:jc w:val="center"/>
        <w:textAlignment w:val="auto"/>
        <w:rPr>
          <w:rFonts w:hint="eastAsia" w:ascii="宋体" w:hAnsi="宋体" w:eastAsia="宋体" w:cs="宋体"/>
          <w:b/>
          <w:bCs w:val="0"/>
          <w:kern w:val="0"/>
          <w:sz w:val="32"/>
          <w:szCs w:val="32"/>
          <w:u w:val="none"/>
          <w:shd w:val="clear" w:color="auto" w:fill="auto"/>
          <w:lang w:val="en-US" w:eastAsia="zh-CN" w:bidi="zh-TW"/>
        </w:rPr>
      </w:pPr>
      <w:r>
        <w:rPr>
          <w:rFonts w:hint="eastAsia" w:ascii="宋体" w:hAnsi="宋体" w:eastAsia="宋体" w:cs="宋体"/>
          <w:b/>
          <w:bCs w:val="0"/>
          <w:kern w:val="0"/>
          <w:sz w:val="32"/>
          <w:szCs w:val="32"/>
          <w:u w:val="none"/>
          <w:shd w:val="clear" w:color="auto" w:fill="auto"/>
          <w:lang w:val="en-US" w:eastAsia="zh-CN" w:bidi="zh-TW"/>
        </w:rPr>
        <w:t>名词解释</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一、财政拨款收入：是指省级财政当年拨付的资金。</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二、事业收入：是指事业单位开展专业活动及辅助活动所取得的收入。</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三、其他收入：是指部门取得的除“财政拨款”、“事业收入”、“事业单位经营收入”等以外的收入。</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五、基本支出：是指为保障机构正常运转、完成日常工作任务所必需的开支，其内容包括人员经费和日常公用经费两部分。</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六、项目支出：是指在基本支出之外，为完成特定的行政工作任务或事业发展目标所发生的支出。</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p>
    <w:p>
      <w:pPr>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ind w:firstLine="1285" w:firstLineChars="400"/>
        <w:rPr>
          <w:rFonts w:hint="default" w:ascii="仿宋_GB2312" w:hAnsi="宋体" w:eastAsia="仿宋_GB2312" w:cs="宋体"/>
          <w:bCs/>
          <w:kern w:val="0"/>
          <w:sz w:val="32"/>
          <w:szCs w:val="32"/>
          <w:highlight w:val="none"/>
          <w:lang w:val="en-US" w:eastAsia="zh-CN"/>
        </w:rPr>
      </w:pPr>
      <w:r>
        <w:rPr>
          <w:rFonts w:hint="eastAsia" w:ascii="宋体" w:hAnsi="宋体" w:cs="宋体"/>
          <w:b/>
          <w:bCs w:val="0"/>
          <w:kern w:val="0"/>
          <w:sz w:val="32"/>
          <w:szCs w:val="32"/>
          <w:highlight w:val="none"/>
          <w:lang w:val="en-US" w:eastAsia="zh-CN"/>
        </w:rPr>
        <w:t xml:space="preserve"> </w:t>
      </w:r>
      <w:bookmarkStart w:id="0" w:name="_GoBack"/>
      <w:bookmarkEnd w:id="0"/>
      <w:r>
        <w:rPr>
          <w:rFonts w:hint="eastAsia" w:ascii="宋体" w:hAnsi="宋体" w:eastAsia="宋体" w:cs="宋体"/>
          <w:b/>
          <w:bCs w:val="0"/>
          <w:kern w:val="0"/>
          <w:sz w:val="32"/>
          <w:szCs w:val="32"/>
          <w:highlight w:val="none"/>
          <w:lang w:eastAsia="zh-CN"/>
        </w:rPr>
        <w:t>平顶山市卫东区</w:t>
      </w:r>
      <w:r>
        <w:rPr>
          <w:rFonts w:hint="eastAsia" w:ascii="宋体" w:hAnsi="宋体" w:cs="宋体"/>
          <w:b/>
          <w:bCs w:val="0"/>
          <w:kern w:val="0"/>
          <w:sz w:val="32"/>
          <w:szCs w:val="32"/>
          <w:highlight w:val="none"/>
          <w:lang w:eastAsia="zh-CN"/>
        </w:rPr>
        <w:t>科学技术局</w:t>
      </w:r>
      <w:r>
        <w:rPr>
          <w:rFonts w:hint="eastAsia" w:ascii="宋体" w:hAnsi="宋体" w:eastAsia="宋体" w:cs="宋体"/>
          <w:b/>
          <w:bCs w:val="0"/>
          <w:kern w:val="0"/>
          <w:sz w:val="32"/>
          <w:szCs w:val="32"/>
          <w:highlight w:val="none"/>
          <w:lang w:val="en-US" w:eastAsia="zh-CN"/>
        </w:rPr>
        <w:t>2021年部门预算表</w:t>
      </w:r>
    </w:p>
    <w:p>
      <w:pPr>
        <w:widowControl w:val="0"/>
        <w:wordWrap/>
        <w:adjustRightInd/>
        <w:snapToGrid w:val="0"/>
        <w:spacing w:line="56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lang w:eastAsia="zh-CN"/>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lang w:eastAsia="zh-CN"/>
        </w:rPr>
      </w:pPr>
    </w:p>
    <w:sectPr>
      <w:footerReference r:id="rId4" w:type="default"/>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Normal (Web)"/>
    <w:basedOn w:val="1"/>
    <w:pPr>
      <w:widowControl/>
      <w:spacing w:before="100" w:beforeAutospacing="1" w:after="100" w:afterAutospacing="1"/>
      <w:jc w:val="left"/>
    </w:pPr>
    <w:rPr>
      <w:rFonts w:ascii="宋体" w:hAnsi="宋体" w:cs="宋体"/>
      <w:kern w:val="0"/>
      <w:sz w:val="24"/>
    </w:rPr>
  </w:style>
  <w:style w:type="paragraph" w:customStyle="1" w:styleId="6">
    <w:name w:val="p0"/>
    <w:basedOn w:val="1"/>
    <w:pPr>
      <w:widowControl/>
    </w:pPr>
    <w:rPr>
      <w:rFonts w:ascii="等线" w:hAnsi="等线" w:cs="宋体"/>
      <w:kern w:val="0"/>
      <w:szCs w:val="21"/>
    </w:rPr>
  </w:style>
  <w:style w:type="paragraph" w:customStyle="1" w:styleId="7">
    <w:name w:val="Body text|1"/>
    <w:basedOn w:val="1"/>
    <w:pPr>
      <w:widowControl w:val="0"/>
      <w:shd w:val="clear" w:color="auto" w:fill="auto"/>
      <w:spacing w:line="43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468</Words>
  <Characters>2671</Characters>
  <Lines>22</Lines>
  <Paragraphs>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2019-03-20T15:57:00Z</dcterms:created>
  <dc:creator>Administrator</dc:creator>
  <cp:lastPrinted>2021-04-21T09:03:00Z</cp:lastPrinted>
  <dcterms:modified xsi:type="dcterms:W3CDTF">2021-06-10T15:20:56Z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F34440F65C8B437D97CA5A4B070A0ED4</vt:lpwstr>
  </property>
</Properties>
</file>