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070" w:leftChars="200" w:hanging="2650" w:hangingChars="600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2021年平顶山市卫东区市场监督管理局</w:t>
      </w:r>
    </w:p>
    <w:p>
      <w:pPr>
        <w:spacing w:line="560" w:lineRule="exact"/>
        <w:ind w:left="1680" w:leftChars="800" w:firstLine="883" w:firstLineChars="200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部门预算说明</w:t>
      </w:r>
    </w:p>
    <w:p>
      <w:pPr>
        <w:spacing w:line="560" w:lineRule="exact"/>
        <w:ind w:left="1680" w:leftChars="800" w:firstLine="883" w:firstLineChars="200"/>
        <w:rPr>
          <w:rFonts w:ascii="宋体" w:hAnsi="宋体" w:cs="宋体"/>
          <w:b/>
          <w:sz w:val="44"/>
          <w:szCs w:val="44"/>
        </w:rPr>
      </w:pPr>
    </w:p>
    <w:p>
      <w:pPr>
        <w:snapToGrid w:val="0"/>
        <w:spacing w:line="560" w:lineRule="exact"/>
        <w:ind w:firstLine="3534" w:firstLineChars="800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目录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第一部分　平顶山市卫东区市场监督管理局概况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宋体" w:hAnsi="宋体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二、部门预算单位构成</w:t>
      </w:r>
      <w:r>
        <w:rPr>
          <w:rFonts w:hint="eastAsia" w:ascii="宋体" w:hAnsi="宋体" w:cs="仿宋"/>
          <w:sz w:val="32"/>
          <w:szCs w:val="32"/>
        </w:rPr>
        <w:t xml:space="preserve">    </w:t>
      </w:r>
    </w:p>
    <w:p>
      <w:pPr>
        <w:snapToGrid w:val="0"/>
        <w:spacing w:line="560" w:lineRule="exact"/>
        <w:ind w:left="321" w:hanging="321" w:hangingChars="10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第二部分　平顶山市卫东区市场监督管理局2021年部门预算情况说明    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宋体" w:hAnsi="宋体" w:cs="仿宋"/>
          <w:b/>
          <w:sz w:val="32"/>
          <w:szCs w:val="32"/>
        </w:rPr>
        <w:t xml:space="preserve">第三部分　名词解释    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附件：平顶山市卫东区市场监督管理局2021年部门预算表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一、部门收支总体情况表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二、部门收入总体情况表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三、部门支出总体情况表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四、财政拨款收支总体情况表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五、一般公共预算支出情况表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六、支出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七、一般公共预算“三公”经费支出情况表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八、政府性基金预算支出情况表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九、部门（单位）整体绩效目标表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十、部门预算项目绩效目标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napToGrid w:val="0"/>
        <w:spacing w:line="56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snapToGrid w:val="0"/>
        <w:spacing w:line="56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第一部分 </w:t>
      </w:r>
    </w:p>
    <w:p>
      <w:pPr>
        <w:snapToGrid w:val="0"/>
        <w:spacing w:line="56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平顶山市卫东区市场监督管理局概况</w:t>
      </w:r>
    </w:p>
    <w:p>
      <w:pPr>
        <w:snapToGrid w:val="0"/>
        <w:spacing w:line="560" w:lineRule="exact"/>
        <w:rPr>
          <w:rFonts w:hint="eastAsia"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平顶山市卫东区市场监督管理局主要职能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彻执行国家贯食品安全、药品、医疗器械、化妆品监督管理法律、法规。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依法组织实施食品行政许可和质量安全监督管理。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监督实施药品和医疗器械标准、分类管理制度。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负责制定食品药品监督管理的稽查制度并组织实施。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负责食品药品安全事故应急体系建设。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负责制定食品药品安全科技发展规划并组织实施。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负责开展食品药品安全宣传、教育培训、对外交流与合作。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指导各街道办事处食品药品监督管理工作，规范行政执法行为。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承担区政府食品安全委员会日常工作。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承办区政府及区食品安全委员会交办的其他事项。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outlineLvl w:val="9"/>
        <w:rPr>
          <w:rFonts w:ascii="宋体" w:hAnsi="宋体" w:cs="仿宋"/>
          <w:b/>
          <w:sz w:val="32"/>
          <w:szCs w:val="32"/>
          <w:highlight w:val="green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二、平顶山市卫东区市场监督管理局预算单位构成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本部门预算仅包含本级预算，无所属单位预算。纳入平顶山市卫东区市场监督管理局 2021 年度部门预算编制范围的单位包括: 平顶山市卫东区市场监督管理局本级。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平顶山市卫东区市场监督管理局设13个内设机构：局办公室、人事财务科、食品流通科、餐饮科、药械科、法制科、食品药品（化妆品）稽查大队和6个街道监督管理所 。</w:t>
      </w:r>
    </w:p>
    <w:p>
      <w:pPr>
        <w:snapToGrid w:val="0"/>
        <w:spacing w:line="560" w:lineRule="exact"/>
        <w:rPr>
          <w:rFonts w:ascii="宋体" w:hAnsi="宋体" w:cs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482" w:firstLineChars="150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第二部分</w:t>
      </w:r>
    </w:p>
    <w:p>
      <w:pPr>
        <w:snapToGrid w:val="0"/>
        <w:spacing w:line="560" w:lineRule="exact"/>
        <w:ind w:firstLine="482" w:firstLineChars="150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color w:val="000000"/>
          <w:sz w:val="32"/>
          <w:szCs w:val="32"/>
        </w:rPr>
        <w:t>平顶山市卫东区市场监督管理局2021年</w:t>
      </w:r>
      <w:r>
        <w:rPr>
          <w:rFonts w:hint="eastAsia" w:ascii="宋体" w:hAnsi="宋体" w:cs="仿宋"/>
          <w:b/>
          <w:sz w:val="32"/>
          <w:szCs w:val="32"/>
        </w:rPr>
        <w:t>部门预算情况说明</w:t>
      </w:r>
    </w:p>
    <w:p>
      <w:pPr>
        <w:snapToGrid w:val="0"/>
        <w:spacing w:line="560" w:lineRule="exact"/>
        <w:ind w:firstLine="482" w:firstLineChars="150"/>
        <w:jc w:val="center"/>
        <w:rPr>
          <w:rFonts w:ascii="宋体" w:hAnsi="宋体" w:cs="仿宋"/>
          <w:b/>
          <w:color w:val="000000"/>
          <w:sz w:val="32"/>
          <w:szCs w:val="32"/>
        </w:rPr>
      </w:pP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一、收入支出预算总体情况说明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2021年收、支总计均为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588.87万元,与上年相比，收、支总计均增加47.32万元, 增长8.74%。主要原因：一般性项目支出增加。</w:t>
      </w:r>
    </w:p>
    <w:p>
      <w:pPr>
        <w:ind w:firstLine="803" w:firstLineChars="25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2021年收入预算588.87万元，其中：一般公共预算588.87万元。比上年增加47.32万元。</w:t>
      </w:r>
    </w:p>
    <w:p>
      <w:pPr>
        <w:ind w:firstLine="803" w:firstLineChars="25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2021年支出预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算588.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87万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元，2021年支出预算按用途划分：工资福利支出573.36万元,占97.37%；商品服务支出15.13万元，占2.57% ：对个人和家庭的补助0.38万元，占0.06%。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四、财政拨款收入支出预算总体情况说明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预算增加47.32万元，主要原因是：一般性项目支出增加。 2021年一般公共预算收支预算588.87万元，与上年相比，一般公共预算收支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五、一般公共预算支出预算情况说明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</w:rPr>
        <w:t>588.87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万元。主要用于以下方面：一般公共服务（类）支出459.43万元，占78.02%；社会保障和就业（类）支出50.50万元，占8.57%；医疗卫生（类）支出41.91万元，占7.12%；住房保障（类）支出37.03万元，占6.29%.</w:t>
      </w:r>
    </w:p>
    <w:p>
      <w:pPr>
        <w:snapToGrid w:val="0"/>
        <w:spacing w:line="560" w:lineRule="exact"/>
        <w:ind w:firstLine="643" w:firstLineChars="20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六、支出预算经济分类情况说明  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按照《财政部关于印发&lt;支出经济分类科目改革方案&gt;的通知》（财预[2017]98号）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为适应改革要求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我单位《支出经济分类汇总表》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sz w:val="32"/>
          <w:szCs w:val="32"/>
        </w:rPr>
        <w:t>按两套经济分类科目分别反应不同资金来源的全部预算支出。</w:t>
      </w:r>
    </w:p>
    <w:p>
      <w:pPr>
        <w:snapToGrid w:val="0"/>
        <w:spacing w:line="560" w:lineRule="exact"/>
        <w:ind w:firstLine="640" w:firstLineChars="200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2021年预算支出588.87万元。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：基本支出573.74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15.13万元，主要包括：办公费、印刷费、邮电费、差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费、维修（护）费、租赁费、会议费、培训费、公务接待费、劳务费、福利费、公务用车运行维护费、其他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交通费用、其他商品和服务支出、办公设备购置、信息网络及软件购置更新和其他支出。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napToGrid w:val="0"/>
        <w:spacing w:line="56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七</w:t>
      </w:r>
      <w:r>
        <w:rPr>
          <w:rFonts w:hint="eastAsia" w:ascii="宋体" w:hAnsi="宋体" w:cs="仿宋"/>
          <w:b/>
          <w:sz w:val="32"/>
          <w:szCs w:val="32"/>
        </w:rPr>
        <w:t>、“三公”经费支出预算情况说明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2021年“三公”经费公共预算8万元。2021年“三公”经费支出预算数与2020年相同，其中：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napToGrid w:val="0"/>
        <w:spacing w:line="56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预算0万元，预算数与2020年持平，主要原因是我单位2021年无因公出国境任务。</w:t>
      </w:r>
    </w:p>
    <w:p>
      <w:pPr>
        <w:adjustRightInd w:val="0"/>
        <w:snapToGrid w:val="0"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（二）公务用车购置及运行费</w:t>
      </w:r>
      <w:r>
        <w:rPr>
          <w:rFonts w:hint="eastAsia" w:ascii="宋体" w:hAnsi="宋体" w:cs="仿宋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sz w:val="32"/>
          <w:szCs w:val="32"/>
        </w:rPr>
        <w:t>算8万元，预算数与2020年预算数持平，占“三公”经费总额的100 %。其中，公务用车运行费8万元，预算数与2020年预算数持平，占“三公”经费总额的100%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0万元，比上年增加0万元，占“三公”经费总额的0%，主要原因是落实公车改革政策、加强公务用车管理，严控公务用车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预算0万元，预算数与2020年预算数持平。主要原因是认真贯彻落实中央八项规定精神，坚持厉行勤俭节约。    </w:t>
      </w:r>
    </w:p>
    <w:p>
      <w:pPr>
        <w:snapToGrid w:val="0"/>
        <w:spacing w:line="560" w:lineRule="exact"/>
        <w:ind w:firstLine="643" w:firstLineChars="20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  <w:lang w:eastAsia="zh-CN"/>
        </w:rPr>
        <w:t>八</w:t>
      </w:r>
      <w:r>
        <w:rPr>
          <w:rFonts w:hint="eastAsia" w:ascii="宋体" w:hAnsi="宋体" w:cs="仿宋"/>
          <w:b/>
          <w:sz w:val="32"/>
          <w:szCs w:val="32"/>
        </w:rPr>
        <w:t>、政府性基金预算支出预算情况说明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部门2021年政府性基金预算支出0万元，预算数与上年持平。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 xml:space="preserve">                                                          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宋体" w:hAnsi="宋体" w:cs="仿宋"/>
          <w:b/>
          <w:sz w:val="32"/>
          <w:szCs w:val="32"/>
        </w:rPr>
        <w:t>九、其他重要事项情况说明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2021年，机关运行经费支出预算8.96万元，主要用于办公及印刷费、邮电费、差旅费、会议费、水、电、暖、物业管理等运行维护费、公务用车运行维护费以及其他费用。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（二）政府采购支出情况</w:t>
      </w:r>
    </w:p>
    <w:p>
      <w:pPr>
        <w:snapToGrid w:val="0"/>
        <w:spacing w:line="560" w:lineRule="exact"/>
        <w:ind w:firstLine="645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2021年，政府采购预算安排117.00万元，其中：政府采购货物预算25.20万元、政府采购工程预算0万元、政府采购服务预算91.80万元 。主要用于办公设备、办公用品购置及印刷品。预算数与2020年相比增加47.70万元。</w:t>
      </w:r>
      <w:r>
        <w:rPr>
          <w:rFonts w:hint="eastAsia" w:ascii="宋体" w:hAnsi="宋体" w:cs="仿宋"/>
          <w:color w:val="FF0000"/>
          <w:sz w:val="32"/>
          <w:szCs w:val="32"/>
        </w:rPr>
        <w:t xml:space="preserve"> </w:t>
      </w:r>
    </w:p>
    <w:p>
      <w:pPr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（三）绩效目标设置情况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（四）国有资产占用情况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0年期末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，我单位共有车辆8辆，其中：一般公务用车7辆,一般执法执勤用车0辆、特种专业技术用车1辆，其他用车0辆；单价50万元以上通用设备1套，单位价值100万元以上专用设备0套。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（五）专项转移支付项目情况</w:t>
      </w:r>
    </w:p>
    <w:p>
      <w:pPr>
        <w:snapToGrid w:val="0"/>
        <w:spacing w:line="56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我单位2021年没有专项转移支付项目。</w:t>
      </w:r>
    </w:p>
    <w:p>
      <w:pPr>
        <w:snapToGrid w:val="0"/>
        <w:spacing w:line="560" w:lineRule="exact"/>
        <w:jc w:val="both"/>
        <w:rPr>
          <w:rFonts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3534" w:firstLineChars="1100"/>
        <w:jc w:val="both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第三部分</w:t>
      </w:r>
    </w:p>
    <w:p>
      <w:pPr>
        <w:snapToGrid w:val="0"/>
        <w:spacing w:line="560" w:lineRule="exact"/>
        <w:ind w:firstLine="3534" w:firstLineChars="1100"/>
        <w:jc w:val="both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名词解释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一、财政拨款收入：是指省级财政当年拨付的资金。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 </w:t>
      </w:r>
    </w:p>
    <w:p>
      <w:pPr>
        <w:snapToGrid w:val="0"/>
        <w:spacing w:line="560" w:lineRule="exact"/>
        <w:ind w:firstLine="640" w:firstLineChars="200"/>
        <w:rPr>
          <w:rFonts w:ascii="宋体" w:hAnsi="宋体" w:cs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宋体" w:hAnsi="宋体" w:cs="仿宋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仿宋"/>
          <w:sz w:val="32"/>
          <w:szCs w:val="32"/>
        </w:rPr>
        <w:t xml:space="preserve">           </w:t>
      </w:r>
    </w:p>
    <w:p>
      <w:pPr>
        <w:snapToGrid w:val="0"/>
        <w:spacing w:line="560" w:lineRule="exact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附件：                      </w:t>
      </w:r>
    </w:p>
    <w:p>
      <w:pPr>
        <w:snapToGrid w:val="0"/>
        <w:spacing w:line="560" w:lineRule="exact"/>
        <w:ind w:firstLine="643" w:firstLineChars="200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   平顶山市卫东区市场监督管理局2021年部门预算表</w:t>
      </w:r>
    </w:p>
    <w:p>
      <w:pPr>
        <w:snapToGrid w:val="0"/>
        <w:spacing w:line="560" w:lineRule="exact"/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snapToGrid w:val="0"/>
        <w:spacing w:line="56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snapToGrid w:val="0"/>
        <w:spacing w:line="56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snapToGrid w:val="0"/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A676"/>
    <w:multiLevelType w:val="singleLevel"/>
    <w:tmpl w:val="47A6A6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11C"/>
    <w:rsid w:val="000C647C"/>
    <w:rsid w:val="00127E7E"/>
    <w:rsid w:val="00153844"/>
    <w:rsid w:val="0017549C"/>
    <w:rsid w:val="00181DC1"/>
    <w:rsid w:val="00184D91"/>
    <w:rsid w:val="001A7BE9"/>
    <w:rsid w:val="001C5469"/>
    <w:rsid w:val="001D3AAC"/>
    <w:rsid w:val="001F4FD3"/>
    <w:rsid w:val="001F5803"/>
    <w:rsid w:val="00204605"/>
    <w:rsid w:val="002803AB"/>
    <w:rsid w:val="002E3348"/>
    <w:rsid w:val="002E7F6A"/>
    <w:rsid w:val="00300D0E"/>
    <w:rsid w:val="00320431"/>
    <w:rsid w:val="0033115E"/>
    <w:rsid w:val="00343449"/>
    <w:rsid w:val="003C311C"/>
    <w:rsid w:val="00453EB6"/>
    <w:rsid w:val="00475848"/>
    <w:rsid w:val="00525113"/>
    <w:rsid w:val="00590FAE"/>
    <w:rsid w:val="0060165A"/>
    <w:rsid w:val="006C2F8B"/>
    <w:rsid w:val="008428FE"/>
    <w:rsid w:val="008518A0"/>
    <w:rsid w:val="008A4F74"/>
    <w:rsid w:val="009608A4"/>
    <w:rsid w:val="00966F25"/>
    <w:rsid w:val="009C5FFA"/>
    <w:rsid w:val="00A0600E"/>
    <w:rsid w:val="00A60A4D"/>
    <w:rsid w:val="00A8080F"/>
    <w:rsid w:val="00A93CE9"/>
    <w:rsid w:val="00A96C83"/>
    <w:rsid w:val="00AA29B9"/>
    <w:rsid w:val="00AB0AB5"/>
    <w:rsid w:val="00AF01C8"/>
    <w:rsid w:val="00B34ED6"/>
    <w:rsid w:val="00BB66BD"/>
    <w:rsid w:val="00BD4628"/>
    <w:rsid w:val="00BE3F07"/>
    <w:rsid w:val="00C8359E"/>
    <w:rsid w:val="00CE5BA5"/>
    <w:rsid w:val="00D577AE"/>
    <w:rsid w:val="00D84437"/>
    <w:rsid w:val="00E44699"/>
    <w:rsid w:val="00E44A07"/>
    <w:rsid w:val="00EB3DC5"/>
    <w:rsid w:val="00EB71BE"/>
    <w:rsid w:val="00ED1F85"/>
    <w:rsid w:val="00EF6B43"/>
    <w:rsid w:val="00F47067"/>
    <w:rsid w:val="00F83C9D"/>
    <w:rsid w:val="00FB2E52"/>
    <w:rsid w:val="17CB4DA4"/>
    <w:rsid w:val="1A32292D"/>
    <w:rsid w:val="4DEF0BDB"/>
    <w:rsid w:val="59D63BD1"/>
    <w:rsid w:val="5AFF7AE1"/>
    <w:rsid w:val="6B1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普通(网站)1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AFE09-2801-4744-8B3F-FCBC47AEA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572</Words>
  <Characters>3266</Characters>
  <Lines>27</Lines>
  <Paragraphs>7</Paragraphs>
  <TotalTime>6</TotalTime>
  <ScaleCrop>false</ScaleCrop>
  <LinksUpToDate>false</LinksUpToDate>
  <CharactersWithSpaces>3831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Administrator</cp:lastModifiedBy>
  <dcterms:modified xsi:type="dcterms:W3CDTF">2021-06-15T03:38:11Z</dcterms:modified>
  <dc:title>mac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0DE4F6CDBF994001A2F4224745EA3282</vt:lpwstr>
  </property>
</Properties>
</file>