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sz w:val="44"/>
          <w:szCs w:val="44"/>
        </w:rPr>
      </w:pPr>
      <w:r>
        <w:rPr>
          <w:rFonts w:ascii="宋体" w:hAnsi="宋体" w:cs="宋体"/>
          <w:b/>
          <w:sz w:val="44"/>
          <w:szCs w:val="44"/>
        </w:rPr>
        <w:t>2021</w:t>
      </w:r>
      <w:r>
        <w:rPr>
          <w:rFonts w:hint="eastAsia" w:ascii="宋体" w:hAnsi="宋体" w:cs="宋体"/>
          <w:b/>
          <w:sz w:val="44"/>
          <w:szCs w:val="44"/>
        </w:rPr>
        <w:t>年平顶山市卫东区司法局</w:t>
      </w: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仿宋" w:hAnsi="仿宋" w:eastAsia="仿宋" w:cs="仿宋"/>
          <w:b/>
          <w:sz w:val="32"/>
          <w:szCs w:val="32"/>
        </w:rPr>
      </w:pPr>
      <w:r>
        <w:rPr>
          <w:rFonts w:hint="eastAsia" w:ascii="宋体" w:hAnsi="宋体" w:cs="宋体"/>
          <w:b/>
          <w:sz w:val="44"/>
          <w:szCs w:val="44"/>
        </w:rPr>
        <w:t>部门预算说明</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sz w:val="44"/>
          <w:szCs w:val="44"/>
        </w:rPr>
      </w:pPr>
      <w:r>
        <w:rPr>
          <w:rFonts w:hint="eastAsia" w:ascii="宋体" w:hAnsi="宋体" w:cs="宋体"/>
          <w:b/>
          <w:sz w:val="44"/>
          <w:szCs w:val="44"/>
        </w:rPr>
        <w:t>目</w:t>
      </w:r>
      <w:r>
        <w:rPr>
          <w:rFonts w:ascii="宋体" w:hAnsi="宋体" w:cs="宋体"/>
          <w:b/>
          <w:sz w:val="44"/>
          <w:szCs w:val="44"/>
        </w:rPr>
        <w:t xml:space="preserve">  </w:t>
      </w:r>
      <w:r>
        <w:rPr>
          <w:rFonts w:hint="eastAsia" w:ascii="宋体" w:hAnsi="宋体" w:cs="宋体"/>
          <w:b/>
          <w:sz w:val="44"/>
          <w:szCs w:val="44"/>
        </w:rPr>
        <w:t>录</w:t>
      </w:r>
    </w:p>
    <w:p>
      <w:pPr>
        <w:keepNext w:val="0"/>
        <w:keepLines w:val="0"/>
        <w:pageBreakBefore w:val="0"/>
        <w:kinsoku/>
        <w:wordWrap/>
        <w:overflowPunct/>
        <w:topLinePunct w:val="0"/>
        <w:autoSpaceDE/>
        <w:autoSpaceDN/>
        <w:bidi w:val="0"/>
        <w:adjustRightInd/>
        <w:spacing w:line="580" w:lineRule="exact"/>
        <w:textAlignment w:val="auto"/>
        <w:outlineLvl w:val="9"/>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第一部分　平顶山市卫东区司法局概况</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sz w:val="32"/>
          <w:szCs w:val="32"/>
        </w:rPr>
        <w:t xml:space="preserve">  </w:t>
      </w:r>
      <w:r>
        <w:rPr>
          <w:rFonts w:hint="eastAsia" w:ascii="仿宋" w:hAnsi="仿宋" w:eastAsia="仿宋" w:cs="仿宋"/>
          <w:bCs/>
          <w:kern w:val="0"/>
          <w:sz w:val="32"/>
          <w:szCs w:val="32"/>
        </w:rPr>
        <w:t xml:space="preserve">一、主要职能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sz w:val="32"/>
          <w:szCs w:val="32"/>
        </w:rPr>
      </w:pPr>
      <w:r>
        <w:rPr>
          <w:rFonts w:hint="eastAsia" w:ascii="仿宋" w:hAnsi="仿宋" w:eastAsia="仿宋" w:cs="仿宋"/>
          <w:bCs/>
          <w:kern w:val="0"/>
          <w:sz w:val="32"/>
          <w:szCs w:val="32"/>
        </w:rPr>
        <w:t xml:space="preserve">  二、部门预算单位构成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80" w:lineRule="exact"/>
        <w:textAlignment w:val="auto"/>
        <w:outlineLvl w:val="9"/>
        <w:rPr>
          <w:rFonts w:ascii="宋体" w:hAnsi="宋体" w:cs="宋体"/>
          <w:b/>
          <w:kern w:val="0"/>
          <w:sz w:val="32"/>
          <w:szCs w:val="32"/>
        </w:rPr>
      </w:pPr>
      <w:r>
        <w:rPr>
          <w:rFonts w:ascii="仿宋" w:hAnsi="仿宋" w:eastAsia="仿宋" w:cs="仿宋"/>
          <w:sz w:val="32"/>
          <w:szCs w:val="32"/>
        </w:rPr>
        <w:t xml:space="preserve"> </w:t>
      </w:r>
      <w:r>
        <w:rPr>
          <w:rFonts w:hint="eastAsia" w:ascii="宋体" w:hAnsi="宋体" w:cs="宋体"/>
          <w:b/>
          <w:kern w:val="0"/>
          <w:sz w:val="32"/>
          <w:szCs w:val="32"/>
        </w:rPr>
        <w:t>第二部分　平顶山市卫东区司法局</w:t>
      </w:r>
      <w:r>
        <w:rPr>
          <w:rFonts w:ascii="宋体" w:hAnsi="宋体" w:cs="宋体"/>
          <w:b/>
          <w:kern w:val="0"/>
          <w:sz w:val="32"/>
          <w:szCs w:val="32"/>
        </w:rPr>
        <w:t>2021</w:t>
      </w:r>
      <w:r>
        <w:rPr>
          <w:rFonts w:hint="eastAsia" w:ascii="宋体" w:hAnsi="宋体" w:cs="宋体"/>
          <w:b/>
          <w:kern w:val="0"/>
          <w:sz w:val="32"/>
          <w:szCs w:val="32"/>
        </w:rPr>
        <w:t>年部门预算情况说明</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pacing w:line="580" w:lineRule="exact"/>
        <w:textAlignment w:val="auto"/>
        <w:outlineLvl w:val="9"/>
        <w:rPr>
          <w:rFonts w:ascii="宋体" w:hAnsi="宋体" w:cs="宋体"/>
          <w:b/>
          <w:kern w:val="0"/>
          <w:sz w:val="32"/>
          <w:szCs w:val="32"/>
        </w:rPr>
      </w:pPr>
      <w:r>
        <w:rPr>
          <w:rFonts w:ascii="宋体" w:hAnsi="宋体" w:cs="宋体"/>
          <w:b/>
          <w:kern w:val="0"/>
          <w:sz w:val="32"/>
          <w:szCs w:val="32"/>
        </w:rPr>
        <w:t xml:space="preserve"> </w:t>
      </w:r>
      <w:r>
        <w:rPr>
          <w:rFonts w:hint="eastAsia" w:ascii="宋体" w:hAnsi="宋体" w:cs="宋体"/>
          <w:b/>
          <w:kern w:val="0"/>
          <w:sz w:val="32"/>
          <w:szCs w:val="32"/>
        </w:rPr>
        <w:t>第三部分　名词解释</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pacing w:line="580" w:lineRule="exact"/>
        <w:textAlignment w:val="auto"/>
        <w:outlineLvl w:val="9"/>
        <w:rPr>
          <w:rFonts w:ascii="仿宋" w:hAnsi="仿宋" w:eastAsia="仿宋" w:cs="仿宋"/>
          <w:sz w:val="32"/>
          <w:szCs w:val="32"/>
        </w:rPr>
      </w:pPr>
      <w:r>
        <w:rPr>
          <w:rFonts w:ascii="宋体" w:hAnsi="宋体" w:cs="宋体"/>
          <w:b/>
          <w:kern w:val="0"/>
          <w:sz w:val="32"/>
          <w:szCs w:val="32"/>
        </w:rPr>
        <w:t xml:space="preserve"> </w:t>
      </w:r>
      <w:r>
        <w:rPr>
          <w:rFonts w:hint="eastAsia" w:ascii="宋体" w:hAnsi="宋体" w:cs="宋体"/>
          <w:b/>
          <w:kern w:val="0"/>
          <w:sz w:val="32"/>
          <w:szCs w:val="32"/>
        </w:rPr>
        <w:t>附件：平顶山市卫东区司法局</w:t>
      </w:r>
      <w:r>
        <w:rPr>
          <w:rFonts w:ascii="宋体" w:hAnsi="宋体" w:cs="宋体"/>
          <w:b/>
          <w:kern w:val="0"/>
          <w:sz w:val="32"/>
          <w:szCs w:val="32"/>
        </w:rPr>
        <w:t>2021</w:t>
      </w:r>
      <w:r>
        <w:rPr>
          <w:rFonts w:hint="eastAsia" w:ascii="宋体" w:hAnsi="宋体" w:cs="宋体"/>
          <w:b/>
          <w:kern w:val="0"/>
          <w:sz w:val="32"/>
          <w:szCs w:val="32"/>
        </w:rPr>
        <w:t>年部门预算表</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bCs/>
          <w:kern w:val="0"/>
          <w:sz w:val="32"/>
          <w:szCs w:val="32"/>
        </w:rPr>
        <w:t xml:space="preserve">一、部门收支总体情况表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二、部门收入总体情况表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三、部门支出总体情况表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四、财政拨款收支总体情况表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五、一般公共预算支出情况表    </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六、支出</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分类汇总表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七、一般公共预算“三公”经费支出情况表</w:t>
      </w:r>
    </w:p>
    <w:p>
      <w:pPr>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八、政府性基金预算支出情况表</w:t>
      </w:r>
    </w:p>
    <w:p>
      <w:pPr>
        <w:pStyle w:val="8"/>
        <w:keepNext w:val="0"/>
        <w:keepLines w:val="0"/>
        <w:pageBreakBefore w:val="0"/>
        <w:kinsoku/>
        <w:wordWrap/>
        <w:overflowPunct/>
        <w:topLinePunct w:val="0"/>
        <w:autoSpaceDE/>
        <w:autoSpaceDN/>
        <w:bidi w:val="0"/>
        <w:adjustRightInd/>
        <w:spacing w:line="580" w:lineRule="exact"/>
        <w:ind w:firstLine="320" w:firstLineChars="100"/>
        <w:textAlignment w:val="auto"/>
        <w:outlineLvl w:val="9"/>
        <w:rPr>
          <w:rFonts w:hint="eastAsia" w:ascii="仿宋" w:hAnsi="仿宋" w:eastAsia="仿宋" w:cs="仿宋"/>
          <w:sz w:val="32"/>
          <w:szCs w:val="32"/>
        </w:rPr>
      </w:pPr>
      <w:r>
        <w:rPr>
          <w:rFonts w:hint="eastAsia" w:ascii="仿宋" w:hAnsi="仿宋" w:eastAsia="仿宋" w:cs="仿宋"/>
          <w:bCs/>
          <w:sz w:val="32"/>
          <w:szCs w:val="32"/>
        </w:rPr>
        <w:t xml:space="preserve">  </w:t>
      </w:r>
      <w:r>
        <w:rPr>
          <w:rFonts w:hint="eastAsia" w:ascii="仿宋" w:hAnsi="仿宋" w:eastAsia="仿宋" w:cs="仿宋"/>
          <w:sz w:val="32"/>
          <w:szCs w:val="32"/>
        </w:rPr>
        <w:t>九、</w:t>
      </w:r>
      <w:r>
        <w:rPr>
          <w:rFonts w:hint="eastAsia" w:ascii="仿宋" w:hAnsi="仿宋" w:eastAsia="仿宋" w:cs="仿宋"/>
          <w:bCs/>
          <w:sz w:val="32"/>
          <w:szCs w:val="32"/>
        </w:rPr>
        <w:t>部门（单位）整体绩效目标表</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十、部门预算项目绩效目标</w:t>
      </w:r>
      <w:r>
        <w:rPr>
          <w:rFonts w:hint="eastAsia" w:ascii="仿宋" w:hAnsi="仿宋" w:eastAsia="仿宋" w:cs="仿宋"/>
          <w:bCs/>
          <w:kern w:val="0"/>
          <w:sz w:val="32"/>
          <w:szCs w:val="32"/>
          <w:lang w:eastAsia="zh-CN"/>
        </w:rPr>
        <w:t>汇总</w:t>
      </w:r>
      <w:r>
        <w:rPr>
          <w:rFonts w:hint="eastAsia" w:ascii="仿宋" w:hAnsi="仿宋" w:eastAsia="仿宋" w:cs="仿宋"/>
          <w:bCs/>
          <w:kern w:val="0"/>
          <w:sz w:val="32"/>
          <w:szCs w:val="32"/>
        </w:rPr>
        <w:t>表</w:t>
      </w: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bCs/>
          <w:kern w:val="0"/>
          <w:sz w:val="32"/>
          <w:szCs w:val="32"/>
        </w:rPr>
      </w:pPr>
      <w:r>
        <w:rPr>
          <w:rFonts w:hint="eastAsia" w:ascii="宋体" w:hAnsi="宋体" w:cs="宋体"/>
          <w:b/>
          <w:bCs/>
          <w:kern w:val="0"/>
          <w:sz w:val="32"/>
          <w:szCs w:val="32"/>
        </w:rPr>
        <w:t>第一部分</w:t>
      </w: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bCs/>
          <w:kern w:val="0"/>
          <w:sz w:val="32"/>
          <w:szCs w:val="32"/>
        </w:rPr>
      </w:pPr>
      <w:r>
        <w:rPr>
          <w:rFonts w:hint="eastAsia" w:ascii="宋体" w:hAnsi="宋体" w:cs="宋体"/>
          <w:b/>
          <w:bCs/>
          <w:kern w:val="0"/>
          <w:sz w:val="32"/>
          <w:szCs w:val="32"/>
        </w:rPr>
        <w:t>平顶山市卫东区司法局概况</w:t>
      </w:r>
    </w:p>
    <w:p>
      <w:pPr>
        <w:keepNext w:val="0"/>
        <w:keepLines w:val="0"/>
        <w:pageBreakBefore w:val="0"/>
        <w:kinsoku/>
        <w:wordWrap/>
        <w:overflowPunct/>
        <w:topLinePunct w:val="0"/>
        <w:autoSpaceDE/>
        <w:autoSpaceDN/>
        <w:bidi w:val="0"/>
        <w:adjustRightInd/>
        <w:spacing w:line="580" w:lineRule="exact"/>
        <w:ind w:firstLine="1606" w:firstLineChars="500"/>
        <w:textAlignment w:val="auto"/>
        <w:outlineLvl w:val="9"/>
        <w:rPr>
          <w:rFonts w:ascii="宋体" w:cs="宋体"/>
          <w:b/>
          <w:bCs/>
          <w:kern w:val="0"/>
          <w:sz w:val="32"/>
          <w:szCs w:val="32"/>
        </w:rPr>
      </w:pPr>
    </w:p>
    <w:p>
      <w:pPr>
        <w:keepNext w:val="0"/>
        <w:keepLines w:val="0"/>
        <w:pageBreakBefore w:val="0"/>
        <w:kinsoku/>
        <w:wordWrap/>
        <w:overflowPunct/>
        <w:topLinePunct w:val="0"/>
        <w:autoSpaceDE/>
        <w:autoSpaceDN/>
        <w:bidi w:val="0"/>
        <w:adjustRightInd/>
        <w:spacing w:line="580" w:lineRule="exact"/>
        <w:ind w:firstLine="652" w:firstLineChars="203"/>
        <w:textAlignment w:val="auto"/>
        <w:outlineLvl w:val="9"/>
        <w:rPr>
          <w:rFonts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平顶山市卫东区司法局</w:t>
      </w:r>
      <w:r>
        <w:rPr>
          <w:rFonts w:hint="eastAsia" w:ascii="宋体" w:hAnsi="宋体" w:cs="宋体"/>
          <w:b/>
          <w:bCs/>
          <w:sz w:val="32"/>
          <w:szCs w:val="32"/>
        </w:rPr>
        <w:t>主要职能</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一</w:t>
      </w:r>
      <w:r>
        <w:rPr>
          <w:rFonts w:ascii="仿宋" w:hAnsi="仿宋" w:eastAsia="仿宋" w:cs="仿宋"/>
          <w:sz w:val="32"/>
          <w:szCs w:val="32"/>
        </w:rPr>
        <w:t>)</w:t>
      </w:r>
      <w:r>
        <w:rPr>
          <w:rFonts w:hint="eastAsia" w:ascii="仿宋" w:hAnsi="仿宋" w:eastAsia="仿宋" w:cs="仿宋"/>
          <w:sz w:val="32"/>
          <w:szCs w:val="32"/>
        </w:rPr>
        <w:t>承担全面依法治区重大问题政策研究，协调有关方面提出全面依法治区中长期规划建议，负责有关重大决策部署督察工作。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二</w:t>
      </w:r>
      <w:r>
        <w:rPr>
          <w:rFonts w:ascii="仿宋" w:hAnsi="仿宋" w:eastAsia="仿宋" w:cs="仿宋"/>
          <w:sz w:val="32"/>
          <w:szCs w:val="32"/>
        </w:rPr>
        <w:t>)</w:t>
      </w:r>
      <w:r>
        <w:rPr>
          <w:rFonts w:hint="eastAsia" w:ascii="仿宋" w:hAnsi="仿宋" w:eastAsia="仿宋" w:cs="仿宋"/>
          <w:sz w:val="32"/>
          <w:szCs w:val="32"/>
        </w:rPr>
        <w:t>负责起草或者组织起草全区有关规范性文件、制度和实施方案</w:t>
      </w:r>
      <w:r>
        <w:rPr>
          <w:rFonts w:ascii="仿宋" w:hAnsi="仿宋" w:eastAsia="仿宋" w:cs="仿宋"/>
          <w:sz w:val="32"/>
          <w:szCs w:val="32"/>
        </w:rPr>
        <w:t>;</w:t>
      </w:r>
      <w:r>
        <w:rPr>
          <w:rFonts w:hint="eastAsia" w:ascii="仿宋" w:hAnsi="仿宋" w:eastAsia="仿宋" w:cs="仿宋"/>
          <w:sz w:val="32"/>
          <w:szCs w:val="32"/>
        </w:rPr>
        <w:t>审查报送区政府的规范性文件草稿向区政府报告审查、修改意见。</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三</w:t>
      </w:r>
      <w:r>
        <w:rPr>
          <w:rFonts w:ascii="仿宋" w:hAnsi="仿宋" w:eastAsia="仿宋" w:cs="仿宋"/>
          <w:sz w:val="32"/>
          <w:szCs w:val="32"/>
        </w:rPr>
        <w:t>)</w:t>
      </w:r>
      <w:r>
        <w:rPr>
          <w:rFonts w:hint="eastAsia" w:ascii="仿宋" w:hAnsi="仿宋" w:eastAsia="仿宋" w:cs="仿宋"/>
          <w:sz w:val="32"/>
          <w:szCs w:val="32"/>
        </w:rPr>
        <w:t>承担区政府规范性文件向市政府和区人大常委会备案工作</w:t>
      </w:r>
      <w:r>
        <w:rPr>
          <w:rFonts w:ascii="仿宋" w:hAnsi="仿宋" w:eastAsia="仿宋" w:cs="仿宋"/>
          <w:sz w:val="32"/>
          <w:szCs w:val="32"/>
        </w:rPr>
        <w:t>;</w:t>
      </w:r>
      <w:r>
        <w:rPr>
          <w:rFonts w:hint="eastAsia" w:ascii="仿宋" w:hAnsi="仿宋" w:eastAsia="仿宋" w:cs="仿宋"/>
          <w:sz w:val="32"/>
          <w:szCs w:val="32"/>
        </w:rPr>
        <w:t>承担区政府各部门政府规范性文件备案审查工作</w:t>
      </w:r>
      <w:r>
        <w:rPr>
          <w:rFonts w:ascii="仿宋" w:hAnsi="仿宋" w:eastAsia="仿宋" w:cs="仿宋"/>
          <w:sz w:val="32"/>
          <w:szCs w:val="32"/>
        </w:rPr>
        <w:t>;</w:t>
      </w:r>
      <w:r>
        <w:rPr>
          <w:rFonts w:hint="eastAsia" w:ascii="仿宋" w:hAnsi="仿宋" w:eastAsia="仿宋" w:cs="仿宋"/>
          <w:sz w:val="32"/>
          <w:szCs w:val="32"/>
        </w:rPr>
        <w:t>负责区政府规范性文件的解释、评估、清理、编纂等工作。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四</w:t>
      </w:r>
      <w:r>
        <w:rPr>
          <w:rFonts w:ascii="仿宋" w:hAnsi="仿宋" w:eastAsia="仿宋" w:cs="仿宋"/>
          <w:sz w:val="32"/>
          <w:szCs w:val="32"/>
        </w:rPr>
        <w:t>)</w:t>
      </w:r>
      <w:r>
        <w:rPr>
          <w:rFonts w:hint="eastAsia" w:ascii="仿宋" w:hAnsi="仿宋" w:eastAsia="仿宋" w:cs="仿宋"/>
          <w:sz w:val="32"/>
          <w:szCs w:val="32"/>
        </w:rPr>
        <w:t>负责推进全区依法行政、建设法治政府方面的统筹规划、综合协调、督促指导、考核评价工作；指导监督区政府各部门、各街道依法行政工作。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五</w:t>
      </w:r>
      <w:r>
        <w:rPr>
          <w:rFonts w:ascii="仿宋" w:hAnsi="仿宋" w:eastAsia="仿宋" w:cs="仿宋"/>
          <w:sz w:val="32"/>
          <w:szCs w:val="32"/>
        </w:rPr>
        <w:t>)</w:t>
      </w:r>
      <w:r>
        <w:rPr>
          <w:rFonts w:hint="eastAsia" w:ascii="仿宋" w:hAnsi="仿宋" w:eastAsia="仿宋" w:cs="仿宋"/>
          <w:sz w:val="32"/>
          <w:szCs w:val="32"/>
        </w:rPr>
        <w:t>负责综合协调、指导监督全区行政执法工作；研究完善规范行政执法有关制度，推进严格规范公正文明执法；负责推进服务型行政执法建设，全面落实行政执法责任制，承担推进行政执法体制改革有关工作；负责全区行政执法主体和行政执法人员资格管理；负责指导行政栽决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六</w:t>
      </w:r>
      <w:r>
        <w:rPr>
          <w:rFonts w:ascii="仿宋" w:hAnsi="仿宋" w:eastAsia="仿宋" w:cs="仿宋"/>
          <w:sz w:val="32"/>
          <w:szCs w:val="32"/>
        </w:rPr>
        <w:t>)</w:t>
      </w:r>
      <w:r>
        <w:rPr>
          <w:rFonts w:hint="eastAsia" w:ascii="仿宋" w:hAnsi="仿宋" w:eastAsia="仿宋" w:cs="仿宋"/>
          <w:sz w:val="32"/>
          <w:szCs w:val="32"/>
        </w:rPr>
        <w:t>承担区政府交办的法律事务；负责对以区政府名义制发的重要规范性文件的合法性审查；负责区政府涉及法律的重大决策和重要事务的合法性审查；推进全区法律顾问建议工作。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七</w:t>
      </w:r>
      <w:r>
        <w:rPr>
          <w:rFonts w:ascii="仿宋" w:hAnsi="仿宋" w:eastAsia="仿宋" w:cs="仿宋"/>
          <w:sz w:val="32"/>
          <w:szCs w:val="32"/>
        </w:rPr>
        <w:t>)</w:t>
      </w:r>
      <w:r>
        <w:rPr>
          <w:rFonts w:hint="eastAsia" w:ascii="仿宋" w:hAnsi="仿宋" w:eastAsia="仿宋" w:cs="仿宋"/>
          <w:sz w:val="32"/>
          <w:szCs w:val="32"/>
        </w:rPr>
        <w:t>承担统筹规划法治社会建设责任</w:t>
      </w:r>
      <w:r>
        <w:rPr>
          <w:rFonts w:ascii="仿宋" w:hAnsi="仿宋" w:eastAsia="仿宋" w:cs="仿宋"/>
          <w:sz w:val="32"/>
          <w:szCs w:val="32"/>
        </w:rPr>
        <w:t>;</w:t>
      </w:r>
      <w:r>
        <w:rPr>
          <w:rFonts w:hint="eastAsia" w:ascii="仿宋" w:hAnsi="仿宋" w:eastAsia="仿宋" w:cs="仿宋"/>
          <w:sz w:val="32"/>
          <w:szCs w:val="32"/>
        </w:rPr>
        <w:t>负责拟订全区法治宣传教育规划，组织实施普法宣传工作；推动人民参与和促进法治建设；指导全区依法治理和法治创建工作；指导全区人民调解、行政调解、行业性专业性调解工作和人民陪审员、人民监督员选任管理工作；推进司法所建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八</w:t>
      </w:r>
      <w:r>
        <w:rPr>
          <w:rFonts w:ascii="仿宋" w:hAnsi="仿宋" w:eastAsia="仿宋" w:cs="仿宋"/>
          <w:sz w:val="32"/>
          <w:szCs w:val="32"/>
        </w:rPr>
        <w:t>)</w:t>
      </w:r>
      <w:r>
        <w:rPr>
          <w:rFonts w:hint="eastAsia" w:ascii="仿宋" w:hAnsi="仿宋" w:eastAsia="仿宋" w:cs="仿宋"/>
          <w:sz w:val="32"/>
          <w:szCs w:val="32"/>
        </w:rPr>
        <w:t>负责拟订全区公共法律服务体系建设规划并组织实施；统筹和布局全区城乡、区域法律服务资源；指导监督全区律师、法律援助、人民调解、仲裁管理和基层法律服务工作。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九</w:t>
      </w:r>
      <w:r>
        <w:rPr>
          <w:rFonts w:ascii="仿宋" w:hAnsi="仿宋" w:eastAsia="仿宋" w:cs="仿宋"/>
          <w:sz w:val="32"/>
          <w:szCs w:val="32"/>
        </w:rPr>
        <w:t>)</w:t>
      </w:r>
      <w:r>
        <w:rPr>
          <w:rFonts w:hint="eastAsia" w:ascii="仿宋" w:hAnsi="仿宋" w:eastAsia="仿宋" w:cs="仿宋"/>
          <w:sz w:val="32"/>
          <w:szCs w:val="32"/>
        </w:rPr>
        <w:t>负责刑释解教人员安置帮教和社区矫正工作。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十</w:t>
      </w:r>
      <w:r>
        <w:rPr>
          <w:rFonts w:ascii="仿宋" w:hAnsi="仿宋" w:eastAsia="仿宋" w:cs="仿宋"/>
          <w:sz w:val="32"/>
          <w:szCs w:val="32"/>
        </w:rPr>
        <w:t>)</w:t>
      </w:r>
      <w:r>
        <w:rPr>
          <w:rFonts w:hint="eastAsia" w:ascii="仿宋" w:hAnsi="仿宋" w:eastAsia="仿宋" w:cs="仿宋"/>
          <w:sz w:val="32"/>
          <w:szCs w:val="32"/>
        </w:rPr>
        <w:t>指导和管理各街道办事处司法所工作。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十一</w:t>
      </w:r>
      <w:r>
        <w:rPr>
          <w:rFonts w:ascii="仿宋" w:hAnsi="仿宋" w:eastAsia="仿宋" w:cs="仿宋"/>
          <w:sz w:val="32"/>
          <w:szCs w:val="32"/>
        </w:rPr>
        <w:t>)</w:t>
      </w:r>
      <w:r>
        <w:rPr>
          <w:rFonts w:hint="eastAsia" w:ascii="仿宋" w:hAnsi="仿宋" w:eastAsia="仿宋" w:cs="仿宋"/>
          <w:sz w:val="32"/>
          <w:szCs w:val="32"/>
        </w:rPr>
        <w:t>参与全区社会治安综合治理和平安建设工作。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十ニ</w:t>
      </w:r>
      <w:r>
        <w:rPr>
          <w:rFonts w:ascii="仿宋" w:hAnsi="仿宋" w:eastAsia="仿宋" w:cs="仿宋"/>
          <w:sz w:val="32"/>
          <w:szCs w:val="32"/>
        </w:rPr>
        <w:t>)</w:t>
      </w:r>
      <w:r>
        <w:rPr>
          <w:rFonts w:hint="eastAsia" w:ascii="仿宋" w:hAnsi="仿宋" w:eastAsia="仿宋" w:cs="仿宋"/>
          <w:sz w:val="32"/>
          <w:szCs w:val="32"/>
        </w:rPr>
        <w:t>负责对全区司法行政业务培训、领导干部以及普法骨干队伍的法律培训工作。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十三</w:t>
      </w:r>
      <w:r>
        <w:rPr>
          <w:rFonts w:ascii="仿宋" w:hAnsi="仿宋" w:eastAsia="仿宋" w:cs="仿宋"/>
          <w:sz w:val="32"/>
          <w:szCs w:val="32"/>
        </w:rPr>
        <w:t>)</w:t>
      </w:r>
      <w:r>
        <w:rPr>
          <w:rFonts w:hint="eastAsia" w:ascii="仿宋" w:hAnsi="仿宋" w:eastAsia="仿宋" w:cs="仿宋"/>
          <w:sz w:val="32"/>
          <w:szCs w:val="32"/>
        </w:rPr>
        <w:t>抓好全区司法系统干部队伍的思想、组织、业务、党风、行风建设。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十四</w:t>
      </w:r>
      <w:r>
        <w:rPr>
          <w:rFonts w:ascii="仿宋" w:hAnsi="仿宋" w:eastAsia="仿宋" w:cs="仿宋"/>
          <w:sz w:val="32"/>
          <w:szCs w:val="32"/>
        </w:rPr>
        <w:t>)</w:t>
      </w:r>
      <w:r>
        <w:rPr>
          <w:rFonts w:hint="eastAsia" w:ascii="仿宋" w:hAnsi="仿宋" w:eastAsia="仿宋" w:cs="仿宋"/>
          <w:sz w:val="32"/>
          <w:szCs w:val="32"/>
        </w:rPr>
        <w:t>完成区委、区政府交办的其他事项。</w:t>
      </w:r>
    </w:p>
    <w:p>
      <w:pPr>
        <w:keepNext w:val="0"/>
        <w:keepLines w:val="0"/>
        <w:pageBreakBefore w:val="0"/>
        <w:kinsoku/>
        <w:wordWrap/>
        <w:overflowPunct/>
        <w:topLinePunct w:val="0"/>
        <w:autoSpaceDE/>
        <w:autoSpaceDN/>
        <w:bidi w:val="0"/>
        <w:adjustRightInd/>
        <w:spacing w:line="580" w:lineRule="exact"/>
        <w:ind w:firstLine="649" w:firstLineChars="203"/>
        <w:textAlignment w:val="auto"/>
        <w:outlineLvl w:val="9"/>
        <w:rPr>
          <w:rFonts w:ascii="宋体" w:cs="宋体"/>
          <w:b/>
          <w:bCs/>
          <w:sz w:val="32"/>
          <w:szCs w:val="32"/>
        </w:rPr>
      </w:pPr>
      <w:r>
        <w:rPr>
          <w:rFonts w:ascii="仿宋" w:hAnsi="仿宋" w:eastAsia="仿宋" w:cs="仿宋"/>
          <w:sz w:val="32"/>
          <w:szCs w:val="32"/>
        </w:rPr>
        <w:t xml:space="preserve"> </w:t>
      </w:r>
      <w:r>
        <w:rPr>
          <w:rFonts w:hint="eastAsia" w:ascii="宋体" w:hAnsi="宋体" w:cs="宋体"/>
          <w:b/>
          <w:bCs/>
          <w:sz w:val="32"/>
          <w:szCs w:val="32"/>
        </w:rPr>
        <w:t>二、</w:t>
      </w:r>
      <w:r>
        <w:rPr>
          <w:rFonts w:hint="eastAsia" w:ascii="宋体" w:hAnsi="宋体" w:cs="宋体"/>
          <w:b/>
          <w:bCs/>
          <w:kern w:val="0"/>
          <w:sz w:val="32"/>
          <w:szCs w:val="32"/>
        </w:rPr>
        <w:t>平顶山市卫东区司法局</w:t>
      </w:r>
      <w:r>
        <w:rPr>
          <w:rFonts w:hint="eastAsia" w:ascii="宋体" w:hAnsi="宋体" w:cs="宋体"/>
          <w:b/>
          <w:bCs/>
          <w:sz w:val="32"/>
          <w:szCs w:val="32"/>
        </w:rPr>
        <w:t>预算单位构成</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outlineLvl w:val="9"/>
        <w:rPr>
          <w:rFonts w:ascii="仿宋_GB2312" w:hAnsi="宋体" w:eastAsia="仿宋_GB2312" w:cs="宋体"/>
          <w:bCs/>
          <w:kern w:val="0"/>
          <w:sz w:val="32"/>
          <w:szCs w:val="32"/>
          <w:lang w:val="zh-TW" w:eastAsia="zh-TW"/>
        </w:rPr>
      </w:pPr>
      <w:r>
        <w:rPr>
          <w:rFonts w:hint="eastAsia" w:ascii="仿宋_GB2312" w:hAnsi="宋体" w:eastAsia="仿宋_GB2312" w:cs="宋体"/>
          <w:bCs/>
          <w:kern w:val="0"/>
          <w:sz w:val="32"/>
          <w:szCs w:val="32"/>
          <w:lang w:val="zh-TW" w:eastAsia="zh-TW"/>
        </w:rPr>
        <w:t>平顶山市卫东区司法局</w:t>
      </w:r>
      <w:r>
        <w:rPr>
          <w:rFonts w:ascii="仿宋_GB2312" w:hAnsi="宋体" w:eastAsia="仿宋_GB2312" w:cs="宋体"/>
          <w:bCs/>
          <w:kern w:val="0"/>
          <w:sz w:val="32"/>
          <w:szCs w:val="32"/>
          <w:lang w:val="zh-TW" w:eastAsia="zh-TW"/>
        </w:rPr>
        <w:t>2021</w:t>
      </w:r>
      <w:r>
        <w:rPr>
          <w:rFonts w:hint="eastAsia" w:ascii="仿宋_GB2312" w:hAnsi="宋体" w:eastAsia="仿宋_GB2312" w:cs="宋体"/>
          <w:bCs/>
          <w:kern w:val="0"/>
          <w:sz w:val="32"/>
          <w:szCs w:val="32"/>
          <w:lang w:val="zh-TW" w:eastAsia="zh-TW"/>
        </w:rPr>
        <w:t>年部门预算仅包含本级预算，无所属单位预算。纳入平顶山市卫东区司法局</w:t>
      </w:r>
      <w:r>
        <w:rPr>
          <w:rFonts w:ascii="仿宋_GB2312" w:hAnsi="宋体" w:eastAsia="仿宋_GB2312" w:cs="宋体"/>
          <w:bCs/>
          <w:kern w:val="0"/>
          <w:sz w:val="32"/>
          <w:szCs w:val="32"/>
          <w:lang w:val="zh-TW" w:eastAsia="zh-TW"/>
        </w:rPr>
        <w:t xml:space="preserve"> 2021 </w:t>
      </w:r>
      <w:r>
        <w:rPr>
          <w:rFonts w:hint="eastAsia" w:ascii="仿宋_GB2312" w:hAnsi="宋体" w:eastAsia="仿宋_GB2312" w:cs="宋体"/>
          <w:bCs/>
          <w:kern w:val="0"/>
          <w:sz w:val="32"/>
          <w:szCs w:val="32"/>
          <w:lang w:val="zh-TW" w:eastAsia="zh-TW"/>
        </w:rPr>
        <w:t>年度部门预算编制范围的单位包括</w:t>
      </w:r>
      <w:r>
        <w:rPr>
          <w:rFonts w:ascii="仿宋_GB2312" w:hAnsi="宋体" w:eastAsia="仿宋_GB2312" w:cs="宋体"/>
          <w:bCs/>
          <w:kern w:val="0"/>
          <w:sz w:val="32"/>
          <w:szCs w:val="32"/>
          <w:lang w:val="zh-TW" w:eastAsia="zh-TW"/>
        </w:rPr>
        <w:t xml:space="preserve">: </w:t>
      </w:r>
      <w:r>
        <w:rPr>
          <w:rFonts w:hint="eastAsia" w:ascii="仿宋_GB2312" w:hAnsi="宋体" w:eastAsia="仿宋_GB2312" w:cs="宋体"/>
          <w:bCs/>
          <w:kern w:val="0"/>
          <w:sz w:val="32"/>
          <w:szCs w:val="32"/>
          <w:lang w:val="zh-TW" w:eastAsia="zh-TW"/>
        </w:rPr>
        <w:t>平顶山市卫东区司法局本级。</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outlineLvl w:val="9"/>
        <w:rPr>
          <w:rFonts w:ascii="仿宋_GB2312" w:hAnsi="宋体" w:eastAsia="仿宋_GB2312" w:cs="宋体"/>
          <w:bCs/>
          <w:kern w:val="0"/>
          <w:sz w:val="32"/>
          <w:szCs w:val="32"/>
          <w:lang w:val="zh-TW"/>
        </w:rPr>
      </w:pPr>
      <w:r>
        <w:rPr>
          <w:rFonts w:hint="eastAsia" w:ascii="仿宋" w:hAnsi="仿宋" w:eastAsia="仿宋" w:cs="仿宋"/>
          <w:sz w:val="32"/>
          <w:szCs w:val="32"/>
        </w:rPr>
        <w:t>平顶山市卫东司法局设</w:t>
      </w:r>
      <w:r>
        <w:rPr>
          <w:rFonts w:ascii="仿宋" w:hAnsi="仿宋" w:eastAsia="仿宋" w:cs="仿宋"/>
          <w:sz w:val="32"/>
          <w:szCs w:val="32"/>
        </w:rPr>
        <w:t>8</w:t>
      </w:r>
      <w:r>
        <w:rPr>
          <w:rFonts w:hint="eastAsia" w:ascii="仿宋" w:hAnsi="仿宋" w:eastAsia="仿宋" w:cs="仿宋"/>
          <w:sz w:val="32"/>
          <w:szCs w:val="32"/>
        </w:rPr>
        <w:t>个内设机构：</w:t>
      </w:r>
      <w:r>
        <w:rPr>
          <w:rFonts w:hint="eastAsia" w:ascii="仿宋_GB2312" w:hAnsi="宋体" w:eastAsia="仿宋_GB2312"/>
          <w:sz w:val="32"/>
          <w:szCs w:val="32"/>
        </w:rPr>
        <w:t>综合办公室（行政审批服务股）、基层管理股、法律服务管理股、宣传教育股、法制办公室、社区矫正管理办公室、区委全面依法治区委员会办公室秘书科、政治部。</w:t>
      </w:r>
      <w:r>
        <w:rPr>
          <w:rFonts w:ascii="仿宋_GB2312" w:hAnsi="宋体" w:eastAsia="仿宋_GB2312"/>
          <w:sz w:val="32"/>
          <w:szCs w:val="32"/>
        </w:rPr>
        <w:t>13</w:t>
      </w:r>
      <w:r>
        <w:rPr>
          <w:rFonts w:hint="eastAsia" w:ascii="仿宋_GB2312" w:hAnsi="宋体" w:eastAsia="仿宋_GB2312"/>
          <w:sz w:val="32"/>
          <w:szCs w:val="32"/>
        </w:rPr>
        <w:t>个事业单位：卫东区法律援助中心，编制</w:t>
      </w:r>
      <w:r>
        <w:rPr>
          <w:rFonts w:ascii="仿宋_GB2312" w:hAnsi="宋体" w:eastAsia="仿宋_GB2312"/>
          <w:sz w:val="32"/>
          <w:szCs w:val="32"/>
        </w:rPr>
        <w:t>15</w:t>
      </w:r>
      <w:r>
        <w:rPr>
          <w:rFonts w:hint="eastAsia" w:ascii="仿宋_GB2312" w:hAnsi="宋体" w:eastAsia="仿宋_GB2312"/>
          <w:sz w:val="32"/>
          <w:szCs w:val="32"/>
        </w:rPr>
        <w:t>人。</w:t>
      </w:r>
      <w:r>
        <w:rPr>
          <w:rFonts w:ascii="仿宋_GB2312" w:hAnsi="宋体" w:eastAsia="仿宋_GB2312"/>
          <w:sz w:val="32"/>
          <w:szCs w:val="32"/>
        </w:rPr>
        <w:t>12</w:t>
      </w:r>
      <w:r>
        <w:rPr>
          <w:rFonts w:hint="eastAsia" w:ascii="仿宋_GB2312" w:hAnsi="宋体" w:eastAsia="仿宋_GB2312"/>
          <w:sz w:val="32"/>
          <w:szCs w:val="32"/>
        </w:rPr>
        <w:t>个司法所</w:t>
      </w:r>
      <w:r>
        <w:rPr>
          <w:rFonts w:ascii="仿宋_GB2312" w:hAnsi="宋体" w:eastAsia="仿宋_GB2312"/>
          <w:sz w:val="32"/>
          <w:szCs w:val="32"/>
        </w:rPr>
        <w:t>(</w:t>
      </w:r>
      <w:r>
        <w:rPr>
          <w:rFonts w:hint="eastAsia" w:ascii="仿宋_GB2312" w:hAnsi="宋体" w:eastAsia="仿宋_GB2312"/>
          <w:sz w:val="32"/>
          <w:szCs w:val="32"/>
        </w:rPr>
        <w:t>建设路司法所、优越路司法所、五一路司法所、东安路司法所、东环路司法所、东工人镇司法所、光华路司法所、鸿鹰司法所、北环路司法所、东高皇司法所、蒲城司法所、申楼司法所</w:t>
      </w:r>
      <w:r>
        <w:rPr>
          <w:rFonts w:ascii="仿宋_GB2312" w:hAnsi="宋体" w:eastAsia="仿宋_GB2312"/>
          <w:sz w:val="32"/>
          <w:szCs w:val="32"/>
        </w:rPr>
        <w:t>)</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580" w:lineRule="exact"/>
        <w:jc w:val="both"/>
        <w:textAlignment w:val="auto"/>
        <w:outlineLvl w:val="9"/>
        <w:rPr>
          <w:rFonts w:hint="eastAsia" w:ascii="宋体" w:hAnsi="宋体" w:cs="宋体"/>
          <w:b/>
          <w:bCs/>
          <w:kern w:val="0"/>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bCs/>
          <w:kern w:val="0"/>
          <w:sz w:val="32"/>
          <w:szCs w:val="32"/>
        </w:rPr>
      </w:pPr>
      <w:r>
        <w:rPr>
          <w:rFonts w:hint="eastAsia" w:ascii="宋体" w:hAnsi="宋体" w:cs="宋体"/>
          <w:b/>
          <w:bCs/>
          <w:kern w:val="0"/>
          <w:sz w:val="32"/>
          <w:szCs w:val="32"/>
        </w:rPr>
        <w:t>第二部分</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ascii="宋体" w:cs="宋体"/>
          <w:b/>
          <w:bCs/>
          <w:kern w:val="0"/>
          <w:sz w:val="32"/>
          <w:szCs w:val="32"/>
        </w:rPr>
      </w:pPr>
      <w:r>
        <w:rPr>
          <w:rFonts w:hint="eastAsia" w:ascii="宋体" w:hAnsi="宋体" w:cs="宋体"/>
          <w:b/>
          <w:bCs/>
          <w:kern w:val="0"/>
          <w:sz w:val="32"/>
          <w:szCs w:val="32"/>
        </w:rPr>
        <w:t>平顶山市卫东区司法局</w:t>
      </w:r>
      <w:r>
        <w:rPr>
          <w:rFonts w:ascii="宋体" w:hAnsi="宋体" w:cs="宋体"/>
          <w:b/>
          <w:bCs/>
          <w:kern w:val="0"/>
          <w:sz w:val="32"/>
          <w:szCs w:val="32"/>
        </w:rPr>
        <w:t>2021</w:t>
      </w:r>
      <w:r>
        <w:rPr>
          <w:rFonts w:hint="eastAsia" w:ascii="宋体" w:hAnsi="宋体" w:cs="宋体"/>
          <w:b/>
          <w:bCs/>
          <w:kern w:val="0"/>
          <w:sz w:val="32"/>
          <w:szCs w:val="32"/>
        </w:rPr>
        <w:t>年部门预算情况说明</w:t>
      </w:r>
    </w:p>
    <w:p>
      <w:pPr>
        <w:keepNext w:val="0"/>
        <w:keepLines w:val="0"/>
        <w:pageBreakBefore w:val="0"/>
        <w:kinsoku/>
        <w:wordWrap/>
        <w:overflowPunct/>
        <w:topLinePunct w:val="0"/>
        <w:autoSpaceDE/>
        <w:autoSpaceDN/>
        <w:bidi w:val="0"/>
        <w:adjustRightInd/>
        <w:spacing w:line="580" w:lineRule="exact"/>
        <w:ind w:firstLine="703" w:firstLineChars="250"/>
        <w:textAlignment w:val="auto"/>
        <w:outlineLvl w:val="9"/>
        <w:rPr>
          <w:rFonts w:ascii="宋体" w:cs="宋体"/>
          <w:b/>
          <w:bCs/>
          <w:color w:val="0000FF"/>
          <w:kern w:val="0"/>
          <w:sz w:val="28"/>
          <w:szCs w:val="28"/>
        </w:rPr>
      </w:pP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ascii="宋体" w:cs="宋体"/>
          <w:b/>
          <w:kern w:val="0"/>
          <w:sz w:val="32"/>
          <w:szCs w:val="32"/>
        </w:rPr>
      </w:pPr>
      <w:r>
        <w:rPr>
          <w:rFonts w:hint="eastAsia" w:ascii="宋体" w:hAnsi="宋体" w:cs="宋体"/>
          <w:b/>
          <w:kern w:val="0"/>
          <w:sz w:val="32"/>
          <w:szCs w:val="32"/>
        </w:rPr>
        <w:t>一、收入支出预算总体情况说明</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highlight w:val="yellow"/>
        </w:rPr>
      </w:pPr>
      <w:r>
        <w:rPr>
          <w:rFonts w:ascii="仿宋" w:hAnsi="仿宋" w:eastAsia="仿宋" w:cs="仿宋"/>
          <w:sz w:val="32"/>
          <w:szCs w:val="32"/>
        </w:rPr>
        <w:t>2021</w:t>
      </w:r>
      <w:r>
        <w:rPr>
          <w:rFonts w:hint="eastAsia" w:ascii="仿宋" w:hAnsi="仿宋" w:eastAsia="仿宋" w:cs="仿宋"/>
          <w:sz w:val="32"/>
          <w:szCs w:val="32"/>
        </w:rPr>
        <w:t>年收、支总计均为</w:t>
      </w:r>
      <w:r>
        <w:rPr>
          <w:rFonts w:ascii="仿宋" w:hAnsi="仿宋" w:eastAsia="仿宋" w:cs="仿宋"/>
          <w:sz w:val="32"/>
          <w:szCs w:val="32"/>
        </w:rPr>
        <w:t>775.42</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与上年相比，收、支总计均增加</w:t>
      </w:r>
      <w:r>
        <w:rPr>
          <w:rFonts w:ascii="仿宋" w:hAnsi="仿宋" w:eastAsia="仿宋" w:cs="仿宋"/>
          <w:sz w:val="32"/>
          <w:szCs w:val="32"/>
        </w:rPr>
        <w:t>90.88</w:t>
      </w:r>
      <w:r>
        <w:rPr>
          <w:rFonts w:hint="eastAsia" w:ascii="仿宋" w:hAnsi="仿宋" w:eastAsia="仿宋" w:cs="仿宋"/>
          <w:sz w:val="32"/>
          <w:szCs w:val="32"/>
        </w:rPr>
        <w:t>万元</w:t>
      </w:r>
      <w:r>
        <w:rPr>
          <w:rFonts w:ascii="仿宋" w:hAnsi="仿宋" w:eastAsia="仿宋" w:cs="仿宋"/>
          <w:sz w:val="32"/>
          <w:szCs w:val="32"/>
        </w:rPr>
        <w:t xml:space="preserve">, </w:t>
      </w:r>
      <w:r>
        <w:rPr>
          <w:rFonts w:hint="eastAsia" w:ascii="仿宋" w:hAnsi="仿宋" w:eastAsia="仿宋" w:cs="仿宋"/>
          <w:sz w:val="32"/>
          <w:szCs w:val="32"/>
        </w:rPr>
        <w:t>增长</w:t>
      </w:r>
      <w:r>
        <w:rPr>
          <w:rFonts w:ascii="仿宋" w:hAnsi="仿宋" w:eastAsia="仿宋" w:cs="仿宋"/>
          <w:sz w:val="32"/>
          <w:szCs w:val="32"/>
        </w:rPr>
        <w:t>13.28%</w:t>
      </w:r>
      <w:r>
        <w:rPr>
          <w:rFonts w:hint="eastAsia" w:ascii="仿宋" w:hAnsi="仿宋" w:eastAsia="仿宋" w:cs="仿宋"/>
          <w:sz w:val="32"/>
          <w:szCs w:val="32"/>
        </w:rPr>
        <w:t>。主要原因：人员工资福利经费和专项经费增加。</w:t>
      </w:r>
      <w:r>
        <w:rPr>
          <w:rFonts w:ascii="仿宋_GB2312" w:hAnsi="宋体" w:eastAsia="仿宋_GB2312" w:cs="宋体"/>
          <w:bCs/>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cs="仿宋"/>
          <w:sz w:val="32"/>
          <w:szCs w:val="32"/>
        </w:rPr>
      </w:pPr>
      <w:r>
        <w:rPr>
          <w:rFonts w:hint="eastAsia" w:ascii="宋体" w:hAnsi="宋体" w:eastAsia="宋体" w:cs="宋体"/>
          <w:b/>
          <w:bCs w:val="0"/>
          <w:kern w:val="0"/>
          <w:sz w:val="32"/>
          <w:szCs w:val="32"/>
        </w:rPr>
        <w:t>二、收入预算总体情况说明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年收入预算</w:t>
      </w:r>
      <w:r>
        <w:rPr>
          <w:rFonts w:ascii="仿宋" w:hAnsi="仿宋" w:eastAsia="仿宋" w:cs="仿宋"/>
          <w:sz w:val="32"/>
          <w:szCs w:val="32"/>
        </w:rPr>
        <w:t>775.42</w:t>
      </w:r>
      <w:r>
        <w:rPr>
          <w:rFonts w:hint="eastAsia" w:ascii="仿宋" w:hAnsi="仿宋" w:eastAsia="仿宋" w:cs="仿宋"/>
          <w:sz w:val="32"/>
          <w:szCs w:val="32"/>
        </w:rPr>
        <w:t>万元，其中：一般公共预算</w:t>
      </w:r>
      <w:r>
        <w:rPr>
          <w:rFonts w:ascii="仿宋" w:hAnsi="仿宋" w:eastAsia="仿宋" w:cs="仿宋"/>
          <w:sz w:val="32"/>
          <w:szCs w:val="32"/>
        </w:rPr>
        <w:t>775.42</w:t>
      </w:r>
      <w:r>
        <w:rPr>
          <w:rFonts w:hint="eastAsia" w:ascii="仿宋" w:hAnsi="仿宋" w:eastAsia="仿宋" w:cs="仿宋"/>
          <w:sz w:val="32"/>
          <w:szCs w:val="32"/>
        </w:rPr>
        <w:t>万元。</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cs="仿宋"/>
          <w:sz w:val="32"/>
          <w:szCs w:val="32"/>
        </w:rPr>
      </w:pPr>
      <w:r>
        <w:rPr>
          <w:rFonts w:hint="eastAsia" w:ascii="宋体" w:hAnsi="宋体" w:eastAsia="宋体" w:cs="宋体"/>
          <w:b/>
          <w:bCs w:val="0"/>
          <w:kern w:val="0"/>
          <w:sz w:val="32"/>
          <w:szCs w:val="32"/>
        </w:rPr>
        <w:t>三、支出预算总体情况说明</w:t>
      </w:r>
      <w:r>
        <w:rPr>
          <w:rFonts w:hint="eastAsia" w:ascii="宋体" w:hAnsi="宋体" w:cs="仿宋"/>
          <w:b/>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年支出预算</w:t>
      </w:r>
      <w:r>
        <w:rPr>
          <w:rFonts w:ascii="仿宋" w:hAnsi="仿宋" w:eastAsia="仿宋" w:cs="仿宋"/>
          <w:sz w:val="32"/>
          <w:szCs w:val="32"/>
        </w:rPr>
        <w:t>775.42</w:t>
      </w:r>
      <w:r>
        <w:rPr>
          <w:rFonts w:hint="eastAsia" w:ascii="仿宋" w:hAnsi="仿宋" w:eastAsia="仿宋" w:cs="仿宋"/>
          <w:sz w:val="32"/>
          <w:szCs w:val="32"/>
        </w:rPr>
        <w:t>万元，按用途划分为：基本支出</w:t>
      </w:r>
      <w:r>
        <w:rPr>
          <w:rFonts w:ascii="仿宋" w:hAnsi="仿宋" w:eastAsia="仿宋" w:cs="仿宋"/>
          <w:sz w:val="32"/>
          <w:szCs w:val="32"/>
        </w:rPr>
        <w:t>588.32</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75.87%</w:t>
      </w:r>
      <w:r>
        <w:rPr>
          <w:rFonts w:hint="eastAsia" w:ascii="仿宋" w:hAnsi="仿宋" w:eastAsia="仿宋" w:cs="仿宋"/>
          <w:sz w:val="32"/>
          <w:szCs w:val="32"/>
        </w:rPr>
        <w:t>；项目支出</w:t>
      </w:r>
      <w:r>
        <w:rPr>
          <w:rFonts w:ascii="仿宋" w:hAnsi="仿宋" w:eastAsia="仿宋" w:cs="仿宋"/>
          <w:sz w:val="32"/>
          <w:szCs w:val="32"/>
        </w:rPr>
        <w:t>187.1</w:t>
      </w:r>
      <w:r>
        <w:rPr>
          <w:rFonts w:hint="eastAsia" w:ascii="仿宋" w:hAnsi="仿宋" w:eastAsia="仿宋" w:cs="仿宋"/>
          <w:sz w:val="32"/>
          <w:szCs w:val="32"/>
        </w:rPr>
        <w:t>万元，占</w:t>
      </w:r>
      <w:r>
        <w:rPr>
          <w:rFonts w:ascii="仿宋" w:hAnsi="仿宋" w:eastAsia="仿宋" w:cs="仿宋"/>
          <w:sz w:val="32"/>
          <w:szCs w:val="32"/>
        </w:rPr>
        <w:t xml:space="preserve">24.13%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cs="仿宋"/>
          <w:sz w:val="32"/>
          <w:szCs w:val="32"/>
        </w:rPr>
      </w:pPr>
      <w:r>
        <w:rPr>
          <w:rFonts w:hint="eastAsia" w:ascii="宋体" w:hAnsi="宋体" w:cs="宋体"/>
          <w:b/>
          <w:kern w:val="0"/>
          <w:sz w:val="32"/>
          <w:szCs w:val="32"/>
        </w:rPr>
        <w:t>四、财政拨款收入支出预算总体情况说明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highlight w:val="yellow"/>
        </w:rPr>
      </w:pPr>
      <w:r>
        <w:rPr>
          <w:rFonts w:ascii="仿宋" w:hAnsi="仿宋" w:eastAsia="仿宋" w:cs="仿宋"/>
          <w:sz w:val="32"/>
          <w:szCs w:val="32"/>
        </w:rPr>
        <w:t>2021</w:t>
      </w:r>
      <w:r>
        <w:rPr>
          <w:rFonts w:hint="eastAsia" w:ascii="仿宋" w:hAnsi="仿宋" w:eastAsia="仿宋" w:cs="仿宋"/>
          <w:sz w:val="32"/>
          <w:szCs w:val="32"/>
        </w:rPr>
        <w:t>年一般公共预算收支预算</w:t>
      </w:r>
      <w:r>
        <w:rPr>
          <w:rFonts w:ascii="仿宋" w:hAnsi="仿宋" w:eastAsia="仿宋" w:cs="仿宋"/>
          <w:sz w:val="32"/>
          <w:szCs w:val="32"/>
        </w:rPr>
        <w:t>775.42</w:t>
      </w:r>
      <w:r>
        <w:rPr>
          <w:rFonts w:hint="eastAsia" w:ascii="仿宋" w:hAnsi="仿宋" w:eastAsia="仿宋" w:cs="仿宋"/>
          <w:sz w:val="32"/>
          <w:szCs w:val="32"/>
        </w:rPr>
        <w:t>万元，与上年相比，一般公共预算收支预算增加</w:t>
      </w:r>
      <w:r>
        <w:rPr>
          <w:rFonts w:ascii="仿宋" w:hAnsi="仿宋" w:eastAsia="仿宋" w:cs="仿宋"/>
          <w:sz w:val="32"/>
          <w:szCs w:val="32"/>
        </w:rPr>
        <w:t>90.88</w:t>
      </w:r>
      <w:r>
        <w:rPr>
          <w:rFonts w:hint="eastAsia" w:ascii="仿宋" w:hAnsi="仿宋" w:eastAsia="仿宋" w:cs="仿宋"/>
          <w:sz w:val="32"/>
          <w:szCs w:val="32"/>
        </w:rPr>
        <w:t>万元</w:t>
      </w:r>
      <w:r>
        <w:rPr>
          <w:rFonts w:ascii="仿宋" w:hAnsi="仿宋" w:eastAsia="仿宋" w:cs="仿宋"/>
          <w:sz w:val="32"/>
          <w:szCs w:val="32"/>
        </w:rPr>
        <w:t xml:space="preserve">, </w:t>
      </w:r>
      <w:r>
        <w:rPr>
          <w:rFonts w:hint="eastAsia" w:ascii="仿宋" w:hAnsi="仿宋" w:eastAsia="仿宋" w:cs="仿宋"/>
          <w:sz w:val="32"/>
          <w:szCs w:val="32"/>
        </w:rPr>
        <w:t>增长</w:t>
      </w:r>
      <w:r>
        <w:rPr>
          <w:rFonts w:ascii="仿宋" w:hAnsi="仿宋" w:eastAsia="仿宋" w:cs="仿宋"/>
          <w:sz w:val="32"/>
          <w:szCs w:val="32"/>
        </w:rPr>
        <w:t>13.28%</w:t>
      </w:r>
      <w:r>
        <w:rPr>
          <w:rFonts w:hint="eastAsia" w:ascii="仿宋" w:hAnsi="仿宋" w:eastAsia="仿宋" w:cs="仿宋"/>
          <w:sz w:val="32"/>
          <w:szCs w:val="32"/>
        </w:rPr>
        <w:t>。主要原因：人员工资福利经费和专项经费增加。</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cs="仿宋"/>
          <w:sz w:val="32"/>
          <w:szCs w:val="32"/>
        </w:rPr>
      </w:pPr>
      <w:r>
        <w:rPr>
          <w:rFonts w:hint="eastAsia" w:ascii="宋体" w:hAnsi="宋体" w:cs="宋体"/>
          <w:b/>
          <w:kern w:val="0"/>
          <w:sz w:val="32"/>
          <w:szCs w:val="32"/>
        </w:rPr>
        <w:t>五、一般公共预算支出预算情况说明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年一般公共预算支出年初预算为</w:t>
      </w:r>
      <w:r>
        <w:rPr>
          <w:rFonts w:ascii="仿宋" w:hAnsi="仿宋" w:eastAsia="仿宋" w:cs="仿宋"/>
          <w:sz w:val="32"/>
          <w:szCs w:val="32"/>
        </w:rPr>
        <w:t>775.42</w:t>
      </w:r>
      <w:r>
        <w:rPr>
          <w:rFonts w:hint="eastAsia" w:ascii="仿宋" w:hAnsi="仿宋" w:eastAsia="仿宋" w:cs="仿宋"/>
          <w:sz w:val="32"/>
          <w:szCs w:val="32"/>
        </w:rPr>
        <w:t>万元。主要用于以下方面：</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年一般公共预算支出年初预算为</w:t>
      </w:r>
      <w:r>
        <w:rPr>
          <w:rFonts w:ascii="仿宋" w:hAnsi="仿宋" w:eastAsia="仿宋" w:cs="仿宋"/>
          <w:sz w:val="32"/>
          <w:szCs w:val="32"/>
        </w:rPr>
        <w:t>775.42</w:t>
      </w:r>
      <w:r>
        <w:rPr>
          <w:rFonts w:hint="eastAsia" w:ascii="仿宋" w:hAnsi="仿宋" w:eastAsia="仿宋" w:cs="仿宋"/>
          <w:sz w:val="32"/>
          <w:szCs w:val="32"/>
        </w:rPr>
        <w:t>万元。主要用于以下方面：公共安全（类）支出</w:t>
      </w:r>
      <w:r>
        <w:rPr>
          <w:rFonts w:ascii="仿宋" w:hAnsi="仿宋" w:eastAsia="仿宋" w:cs="仿宋"/>
          <w:sz w:val="32"/>
          <w:szCs w:val="32"/>
        </w:rPr>
        <w:t>620.71</w:t>
      </w:r>
      <w:r>
        <w:rPr>
          <w:rFonts w:hint="eastAsia" w:ascii="仿宋" w:hAnsi="仿宋" w:eastAsia="仿宋" w:cs="仿宋"/>
          <w:sz w:val="32"/>
          <w:szCs w:val="32"/>
        </w:rPr>
        <w:t>万元，占</w:t>
      </w:r>
      <w:r>
        <w:rPr>
          <w:rFonts w:ascii="仿宋" w:hAnsi="仿宋" w:eastAsia="仿宋" w:cs="仿宋"/>
          <w:sz w:val="32"/>
          <w:szCs w:val="32"/>
        </w:rPr>
        <w:t>80.05%</w:t>
      </w:r>
      <w:r>
        <w:rPr>
          <w:rFonts w:hint="eastAsia" w:ascii="仿宋" w:hAnsi="仿宋" w:eastAsia="仿宋" w:cs="仿宋"/>
          <w:sz w:val="32"/>
          <w:szCs w:val="32"/>
        </w:rPr>
        <w:t>；社会保障和就业（类）支出</w:t>
      </w:r>
      <w:r>
        <w:rPr>
          <w:rFonts w:ascii="仿宋" w:hAnsi="仿宋" w:eastAsia="仿宋" w:cs="仿宋"/>
          <w:sz w:val="32"/>
          <w:szCs w:val="32"/>
        </w:rPr>
        <w:t>72.61</w:t>
      </w:r>
      <w:r>
        <w:rPr>
          <w:rFonts w:hint="eastAsia" w:ascii="仿宋" w:hAnsi="仿宋" w:eastAsia="仿宋" w:cs="仿宋"/>
          <w:sz w:val="32"/>
          <w:szCs w:val="32"/>
        </w:rPr>
        <w:t>万元，占</w:t>
      </w:r>
      <w:r>
        <w:rPr>
          <w:rFonts w:ascii="仿宋" w:hAnsi="仿宋" w:eastAsia="仿宋" w:cs="仿宋"/>
          <w:sz w:val="32"/>
          <w:szCs w:val="32"/>
        </w:rPr>
        <w:t>9.36%</w:t>
      </w:r>
      <w:r>
        <w:rPr>
          <w:rFonts w:hint="eastAsia" w:ascii="仿宋" w:hAnsi="仿宋" w:eastAsia="仿宋" w:cs="仿宋"/>
          <w:sz w:val="32"/>
          <w:szCs w:val="32"/>
        </w:rPr>
        <w:t>；医疗卫生（类）支出</w:t>
      </w:r>
      <w:r>
        <w:rPr>
          <w:rFonts w:ascii="仿宋" w:hAnsi="仿宋" w:eastAsia="仿宋" w:cs="仿宋"/>
          <w:sz w:val="32"/>
          <w:szCs w:val="32"/>
        </w:rPr>
        <w:t>43.56</w:t>
      </w:r>
      <w:r>
        <w:rPr>
          <w:rFonts w:hint="eastAsia" w:ascii="仿宋" w:hAnsi="仿宋" w:eastAsia="仿宋" w:cs="仿宋"/>
          <w:sz w:val="32"/>
          <w:szCs w:val="32"/>
        </w:rPr>
        <w:t>万元，占</w:t>
      </w:r>
      <w:r>
        <w:rPr>
          <w:rFonts w:ascii="仿宋" w:hAnsi="仿宋" w:eastAsia="仿宋" w:cs="仿宋"/>
          <w:sz w:val="32"/>
          <w:szCs w:val="32"/>
        </w:rPr>
        <w:t>5.62%</w:t>
      </w:r>
      <w:r>
        <w:rPr>
          <w:rFonts w:hint="eastAsia" w:ascii="仿宋" w:hAnsi="仿宋" w:eastAsia="仿宋" w:cs="仿宋"/>
          <w:sz w:val="32"/>
          <w:szCs w:val="32"/>
        </w:rPr>
        <w:t>；住房保障（类）支出</w:t>
      </w:r>
      <w:r>
        <w:rPr>
          <w:rFonts w:ascii="仿宋" w:hAnsi="仿宋" w:eastAsia="仿宋" w:cs="仿宋"/>
          <w:sz w:val="32"/>
          <w:szCs w:val="32"/>
        </w:rPr>
        <w:t>38.53</w:t>
      </w:r>
      <w:r>
        <w:rPr>
          <w:rFonts w:hint="eastAsia" w:ascii="仿宋" w:hAnsi="仿宋" w:eastAsia="仿宋" w:cs="仿宋"/>
          <w:sz w:val="32"/>
          <w:szCs w:val="32"/>
        </w:rPr>
        <w:t>万元，占</w:t>
      </w:r>
      <w:r>
        <w:rPr>
          <w:rFonts w:ascii="仿宋" w:hAnsi="仿宋" w:eastAsia="仿宋" w:cs="仿宋"/>
          <w:sz w:val="32"/>
          <w:szCs w:val="32"/>
        </w:rPr>
        <w:t>4.97%</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ascii="宋体" w:hAnsi="宋体" w:cs="宋体"/>
          <w:b/>
          <w:kern w:val="0"/>
          <w:sz w:val="32"/>
          <w:szCs w:val="32"/>
        </w:rPr>
      </w:pPr>
      <w:r>
        <w:rPr>
          <w:rFonts w:hint="eastAsia" w:ascii="宋体" w:hAnsi="宋体" w:cs="宋体"/>
          <w:b/>
          <w:kern w:val="0"/>
          <w:sz w:val="32"/>
          <w:szCs w:val="32"/>
        </w:rPr>
        <w:t>六、支出预算经济分类情况说明</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按照《财政部关于印发</w:t>
      </w:r>
      <w:r>
        <w:rPr>
          <w:rFonts w:ascii="仿宋_GB2312" w:hAnsi="仿宋" w:eastAsia="仿宋_GB2312" w:cs="仿宋"/>
          <w:sz w:val="32"/>
          <w:szCs w:val="32"/>
        </w:rPr>
        <w:t>&lt;</w:t>
      </w:r>
      <w:r>
        <w:rPr>
          <w:rFonts w:hint="eastAsia" w:ascii="仿宋_GB2312" w:hAnsi="仿宋" w:eastAsia="仿宋_GB2312" w:cs="仿宋"/>
          <w:sz w:val="32"/>
          <w:szCs w:val="32"/>
        </w:rPr>
        <w:t>支出经济分类科目改革方案</w:t>
      </w:r>
      <w:r>
        <w:rPr>
          <w:rFonts w:ascii="仿宋_GB2312" w:hAnsi="仿宋" w:eastAsia="仿宋_GB2312" w:cs="仿宋"/>
          <w:sz w:val="32"/>
          <w:szCs w:val="32"/>
        </w:rPr>
        <w:t>&gt;</w:t>
      </w:r>
      <w:r>
        <w:rPr>
          <w:rFonts w:hint="eastAsia" w:ascii="仿宋_GB2312" w:hAnsi="仿宋" w:eastAsia="仿宋_GB2312" w:cs="仿宋"/>
          <w:sz w:val="32"/>
          <w:szCs w:val="32"/>
        </w:rPr>
        <w:t>的通知》（财预</w:t>
      </w:r>
      <w:r>
        <w:rPr>
          <w:rFonts w:ascii="仿宋_GB2312" w:hAnsi="仿宋" w:eastAsia="仿宋_GB2312" w:cs="仿宋"/>
          <w:sz w:val="32"/>
          <w:szCs w:val="32"/>
        </w:rPr>
        <w:t>[2017]98</w:t>
      </w:r>
      <w:r>
        <w:rPr>
          <w:rFonts w:hint="eastAsia" w:ascii="仿宋_GB2312" w:hAnsi="仿宋" w:eastAsia="仿宋_GB2312" w:cs="仿宋"/>
          <w:sz w:val="32"/>
          <w:szCs w:val="32"/>
        </w:rPr>
        <w:t>号）要求，从</w:t>
      </w:r>
      <w:r>
        <w:rPr>
          <w:rFonts w:ascii="仿宋_GB2312" w:hAnsi="仿宋" w:eastAsia="仿宋_GB2312" w:cs="仿宋"/>
          <w:sz w:val="32"/>
          <w:szCs w:val="32"/>
        </w:rPr>
        <w:t>2018</w:t>
      </w:r>
      <w:r>
        <w:rPr>
          <w:rFonts w:hint="eastAsia" w:ascii="仿宋_GB2312" w:hAnsi="仿宋" w:eastAsia="仿宋_GB2312" w:cs="仿宋"/>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w:t>
      </w:r>
      <w:r>
        <w:rPr>
          <w:rFonts w:ascii="仿宋_GB2312" w:hAnsi="仿宋" w:eastAsia="仿宋_GB2312" w:cs="仿宋"/>
          <w:sz w:val="32"/>
          <w:szCs w:val="32"/>
        </w:rPr>
        <w:t>2018</w:t>
      </w:r>
      <w:r>
        <w:rPr>
          <w:rFonts w:hint="eastAsia" w:ascii="仿宋_GB2312" w:hAnsi="仿宋" w:eastAsia="仿宋_GB2312" w:cs="仿宋"/>
          <w:sz w:val="32"/>
          <w:szCs w:val="32"/>
        </w:rPr>
        <w:t>年起从仅反映一般公共预算基本支出经济分类项目预算调整为按两套经济分类科目分别反应不同资金来源的全部预算支出。</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仿宋" w:eastAsia="仿宋_GB2312" w:cs="仿宋"/>
          <w:sz w:val="32"/>
          <w:szCs w:val="32"/>
        </w:rPr>
      </w:pPr>
      <w:r>
        <w:rPr>
          <w:rFonts w:ascii="仿宋" w:hAnsi="仿宋" w:eastAsia="仿宋" w:cs="仿宋"/>
          <w:sz w:val="32"/>
          <w:szCs w:val="32"/>
        </w:rPr>
        <w:t>2021</w:t>
      </w:r>
      <w:r>
        <w:rPr>
          <w:rFonts w:hint="eastAsia" w:ascii="仿宋" w:hAnsi="仿宋" w:eastAsia="仿宋" w:cs="仿宋"/>
          <w:sz w:val="32"/>
          <w:szCs w:val="32"/>
        </w:rPr>
        <w:t>年预算支出</w:t>
      </w:r>
      <w:r>
        <w:rPr>
          <w:rFonts w:ascii="仿宋" w:hAnsi="仿宋" w:eastAsia="仿宋" w:cs="仿宋"/>
          <w:sz w:val="32"/>
          <w:szCs w:val="32"/>
        </w:rPr>
        <w:t>775.42</w:t>
      </w:r>
      <w:r>
        <w:rPr>
          <w:rFonts w:hint="eastAsia" w:ascii="仿宋" w:hAnsi="仿宋" w:eastAsia="仿宋" w:cs="仿宋"/>
          <w:sz w:val="32"/>
          <w:szCs w:val="32"/>
        </w:rPr>
        <w:t>万元。其中：基本支出</w:t>
      </w:r>
      <w:r>
        <w:rPr>
          <w:rFonts w:ascii="仿宋" w:hAnsi="仿宋" w:eastAsia="仿宋" w:cs="仿宋"/>
          <w:sz w:val="32"/>
          <w:szCs w:val="32"/>
        </w:rPr>
        <w:t>572.3</w:t>
      </w:r>
      <w:r>
        <w:rPr>
          <w:rFonts w:hint="eastAsia" w:ascii="仿宋" w:hAnsi="仿宋" w:eastAsia="仿宋" w:cs="仿宋"/>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ascii="仿宋" w:hAnsi="仿宋" w:eastAsia="仿宋" w:cs="仿宋"/>
          <w:sz w:val="32"/>
          <w:szCs w:val="32"/>
        </w:rPr>
        <w:t>203.12</w:t>
      </w:r>
      <w:r>
        <w:rPr>
          <w:rFonts w:hint="eastAsia" w:ascii="仿宋" w:hAnsi="仿宋" w:eastAsia="仿宋" w:cs="仿宋"/>
          <w:sz w:val="32"/>
          <w:szCs w:val="32"/>
        </w:rPr>
        <w:t>万元，主要包括：办公费、印刷费、邮电费、差旅</w:t>
      </w:r>
      <w:r>
        <w:rPr>
          <w:rFonts w:ascii="仿宋" w:hAnsi="仿宋" w:eastAsia="仿宋" w:cs="仿宋"/>
          <w:sz w:val="32"/>
          <w:szCs w:val="32"/>
        </w:rPr>
        <w:tab/>
      </w:r>
      <w:r>
        <w:rPr>
          <w:rFonts w:hint="eastAsia" w:ascii="仿宋" w:hAnsi="仿宋" w:eastAsia="仿宋" w:cs="仿宋"/>
          <w:sz w:val="32"/>
          <w:szCs w:val="32"/>
        </w:rPr>
        <w:t>费、维修（护）费、租赁费、会议费、培训费、公务接待费、劳务费、福利费、公务用车运行维护费、其他</w:t>
      </w:r>
      <w:r>
        <w:rPr>
          <w:rFonts w:ascii="仿宋" w:hAnsi="仿宋" w:eastAsia="仿宋" w:cs="仿宋"/>
          <w:sz w:val="32"/>
          <w:szCs w:val="32"/>
        </w:rPr>
        <w:tab/>
      </w:r>
      <w:r>
        <w:rPr>
          <w:rFonts w:hint="eastAsia" w:ascii="仿宋" w:hAnsi="仿宋" w:eastAsia="仿宋" w:cs="仿宋"/>
          <w:sz w:val="32"/>
          <w:szCs w:val="32"/>
        </w:rPr>
        <w:t>交通费用、其他商品和服务支出、办公设备购置、信息网络及软件购置更新和其他支出。</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sz w:val="32"/>
          <w:szCs w:val="32"/>
        </w:rPr>
      </w:pPr>
      <w:r>
        <w:rPr>
          <w:rFonts w:hint="eastAsia" w:ascii="宋体" w:hAnsi="宋体" w:cs="宋体"/>
          <w:b/>
          <w:kern w:val="0"/>
          <w:sz w:val="32"/>
          <w:szCs w:val="32"/>
          <w:lang w:eastAsia="zh-CN"/>
        </w:rPr>
        <w:t>七</w:t>
      </w:r>
      <w:r>
        <w:rPr>
          <w:rFonts w:hint="eastAsia" w:ascii="宋体" w:hAnsi="宋体" w:cs="宋体"/>
          <w:b/>
          <w:kern w:val="0"/>
          <w:sz w:val="32"/>
          <w:szCs w:val="32"/>
        </w:rPr>
        <w:t>、</w:t>
      </w:r>
      <w:r>
        <w:rPr>
          <w:rFonts w:hint="eastAsia" w:ascii="宋体" w:hAnsi="宋体" w:cs="宋体"/>
          <w:b/>
          <w:sz w:val="32"/>
          <w:szCs w:val="32"/>
        </w:rPr>
        <w:t>“三公”</w:t>
      </w:r>
      <w:r>
        <w:rPr>
          <w:rFonts w:hint="eastAsia" w:ascii="宋体" w:hAnsi="宋体" w:cs="宋体"/>
          <w:b/>
          <w:kern w:val="0"/>
          <w:sz w:val="32"/>
          <w:szCs w:val="32"/>
        </w:rPr>
        <w:t>经费支出预算情况说明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年“三公”经费公共预算</w:t>
      </w:r>
      <w:r>
        <w:rPr>
          <w:rFonts w:ascii="仿宋" w:hAnsi="仿宋" w:eastAsia="仿宋" w:cs="仿宋"/>
          <w:sz w:val="32"/>
          <w:szCs w:val="32"/>
        </w:rPr>
        <w:t>2.1</w:t>
      </w:r>
      <w:r>
        <w:rPr>
          <w:rFonts w:hint="eastAsia" w:ascii="仿宋" w:hAnsi="仿宋" w:eastAsia="仿宋" w:cs="仿宋"/>
          <w:sz w:val="32"/>
          <w:szCs w:val="32"/>
        </w:rPr>
        <w:t>万元。</w:t>
      </w:r>
      <w:r>
        <w:rPr>
          <w:rFonts w:ascii="仿宋" w:hAnsi="仿宋" w:eastAsia="仿宋" w:cs="仿宋"/>
          <w:sz w:val="32"/>
          <w:szCs w:val="32"/>
        </w:rPr>
        <w:t>2021</w:t>
      </w:r>
      <w:r>
        <w:rPr>
          <w:rFonts w:hint="eastAsia" w:ascii="仿宋" w:hAnsi="仿宋" w:eastAsia="仿宋" w:cs="仿宋"/>
          <w:sz w:val="32"/>
          <w:szCs w:val="32"/>
        </w:rPr>
        <w:t>年“三公”经费支出预算数比上年增加</w:t>
      </w:r>
      <w:r>
        <w:rPr>
          <w:rFonts w:ascii="仿宋" w:hAnsi="仿宋" w:eastAsia="仿宋" w:cs="仿宋"/>
          <w:sz w:val="32"/>
          <w:szCs w:val="32"/>
        </w:rPr>
        <w:t>0.1</w:t>
      </w:r>
      <w:r>
        <w:rPr>
          <w:rFonts w:hint="eastAsia" w:ascii="仿宋" w:hAnsi="仿宋" w:eastAsia="仿宋" w:cs="仿宋"/>
          <w:sz w:val="32"/>
          <w:szCs w:val="32"/>
        </w:rPr>
        <w:t>万元，主要原因是增加了公务用车运行维护预算资金，其中：</w:t>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numPr>
          <w:ilvl w:val="0"/>
          <w:numId w:val="1"/>
        </w:numPr>
        <w:kinsoku/>
        <w:wordWrap/>
        <w:overflowPunct/>
        <w:topLinePunct w:val="0"/>
        <w:autoSpaceDE/>
        <w:autoSpaceDN/>
        <w:bidi w:val="0"/>
        <w:adjustRightInd/>
        <w:snapToGrid w:val="0"/>
        <w:spacing w:line="580" w:lineRule="exact"/>
        <w:ind w:firstLine="643" w:firstLineChars="200"/>
        <w:textAlignment w:val="auto"/>
        <w:outlineLvl w:val="9"/>
        <w:rPr>
          <w:rFonts w:hint="eastAsia" w:ascii="仿宋_GB2312" w:hAnsi="仿宋" w:eastAsia="仿宋_GB2312" w:cs="仿宋"/>
          <w:sz w:val="32"/>
          <w:szCs w:val="32"/>
        </w:rPr>
      </w:pPr>
      <w:r>
        <w:rPr>
          <w:rFonts w:hint="eastAsia" w:ascii="仿宋" w:hAnsi="仿宋" w:eastAsia="仿宋" w:cs="仿宋"/>
          <w:b/>
          <w:kern w:val="0"/>
          <w:sz w:val="32"/>
          <w:szCs w:val="32"/>
        </w:rPr>
        <w:t>因公出国（境）费</w:t>
      </w:r>
      <w:r>
        <w:rPr>
          <w:rFonts w:hint="eastAsia" w:ascii="仿宋" w:hAnsi="仿宋" w:eastAsia="仿宋" w:cs="仿宋"/>
          <w:sz w:val="32"/>
          <w:szCs w:val="32"/>
        </w:rPr>
        <w:t>预算0万元，预算数与上年持平。预</w:t>
      </w:r>
      <w:r>
        <w:rPr>
          <w:rFonts w:hint="eastAsia" w:ascii="仿宋_GB2312" w:hAnsi="仿宋" w:eastAsia="仿宋_GB2312" w:cs="仿宋"/>
          <w:sz w:val="32"/>
          <w:szCs w:val="32"/>
        </w:rPr>
        <w:t>算数与</w:t>
      </w:r>
      <w:r>
        <w:rPr>
          <w:rFonts w:ascii="仿宋_GB2312" w:hAnsi="仿宋" w:eastAsia="仿宋_GB2312" w:cs="仿宋"/>
          <w:sz w:val="32"/>
          <w:szCs w:val="32"/>
        </w:rPr>
        <w:t xml:space="preserve"> 2020 </w:t>
      </w:r>
      <w:r>
        <w:rPr>
          <w:rFonts w:hint="eastAsia" w:ascii="仿宋_GB2312" w:hAnsi="仿宋" w:eastAsia="仿宋_GB2312" w:cs="仿宋"/>
          <w:sz w:val="32"/>
          <w:szCs w:val="32"/>
        </w:rPr>
        <w:t>年持平，主要原因是我单位</w:t>
      </w:r>
      <w:r>
        <w:rPr>
          <w:rFonts w:ascii="仿宋_GB2312" w:hAnsi="仿宋" w:eastAsia="仿宋_GB2312" w:cs="仿宋"/>
          <w:sz w:val="32"/>
          <w:szCs w:val="32"/>
        </w:rPr>
        <w:t>2021</w:t>
      </w:r>
      <w:r>
        <w:rPr>
          <w:rFonts w:hint="eastAsia" w:ascii="仿宋_GB2312" w:hAnsi="仿宋" w:eastAsia="仿宋_GB2312" w:cs="仿宋"/>
          <w:sz w:val="32"/>
          <w:szCs w:val="32"/>
        </w:rPr>
        <w:t>年无因公出国境任务。</w:t>
      </w:r>
    </w:p>
    <w:p>
      <w:pPr>
        <w:keepNext w:val="0"/>
        <w:keepLines w:val="0"/>
        <w:pageBreakBefore w:val="0"/>
        <w:numPr>
          <w:numId w:val="0"/>
        </w:numPr>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sz w:val="32"/>
          <w:szCs w:val="32"/>
        </w:rPr>
      </w:pPr>
      <w:r>
        <w:rPr>
          <w:rFonts w:hint="eastAsia" w:ascii="仿宋" w:hAnsi="仿宋" w:eastAsia="仿宋" w:cs="仿宋"/>
          <w:b/>
          <w:kern w:val="0"/>
          <w:sz w:val="32"/>
          <w:szCs w:val="32"/>
        </w:rPr>
        <w:t>（二）公务用车购置及运行费</w:t>
      </w:r>
      <w:r>
        <w:rPr>
          <w:rFonts w:hint="eastAsia" w:ascii="仿宋" w:hAnsi="仿宋" w:eastAsia="仿宋" w:cs="仿宋"/>
          <w:sz w:val="32"/>
          <w:szCs w:val="32"/>
        </w:rPr>
        <w:t>预算1.3万元，与上年相比增加</w:t>
      </w:r>
      <w:r>
        <w:rPr>
          <w:rFonts w:ascii="仿宋" w:hAnsi="仿宋" w:eastAsia="仿宋" w:cs="仿宋"/>
          <w:sz w:val="32"/>
          <w:szCs w:val="32"/>
        </w:rPr>
        <w:t>0.3</w:t>
      </w:r>
      <w:r>
        <w:rPr>
          <w:rFonts w:hint="eastAsia" w:ascii="仿宋" w:hAnsi="仿宋" w:eastAsia="仿宋" w:cs="仿宋"/>
          <w:sz w:val="32"/>
          <w:szCs w:val="32"/>
        </w:rPr>
        <w:t>万元，占“三公”经费总额的</w:t>
      </w:r>
      <w:r>
        <w:rPr>
          <w:rFonts w:ascii="仿宋" w:hAnsi="仿宋" w:eastAsia="仿宋" w:cs="仿宋"/>
          <w:sz w:val="32"/>
          <w:szCs w:val="32"/>
        </w:rPr>
        <w:t>61.9%</w:t>
      </w:r>
      <w:r>
        <w:rPr>
          <w:rFonts w:hint="eastAsia" w:ascii="仿宋" w:hAnsi="仿宋" w:eastAsia="仿宋" w:cs="仿宋"/>
          <w:sz w:val="32"/>
          <w:szCs w:val="32"/>
        </w:rPr>
        <w:t>。其中，公务用车运行费</w:t>
      </w:r>
      <w:r>
        <w:rPr>
          <w:rFonts w:ascii="仿宋" w:hAnsi="仿宋" w:eastAsia="仿宋" w:cs="仿宋"/>
          <w:sz w:val="32"/>
          <w:szCs w:val="32"/>
        </w:rPr>
        <w:t>1.3</w:t>
      </w:r>
      <w:r>
        <w:rPr>
          <w:rFonts w:hint="eastAsia" w:ascii="仿宋" w:hAnsi="仿宋" w:eastAsia="仿宋" w:cs="仿宋"/>
          <w:sz w:val="32"/>
          <w:szCs w:val="32"/>
        </w:rPr>
        <w:t>万元，与上年相比增加</w:t>
      </w:r>
      <w:r>
        <w:rPr>
          <w:rFonts w:ascii="仿宋" w:hAnsi="仿宋" w:eastAsia="仿宋" w:cs="仿宋"/>
          <w:sz w:val="32"/>
          <w:szCs w:val="32"/>
        </w:rPr>
        <w:t>0.3</w:t>
      </w:r>
      <w:r>
        <w:rPr>
          <w:rFonts w:hint="eastAsia" w:ascii="仿宋" w:hAnsi="仿宋" w:eastAsia="仿宋" w:cs="仿宋"/>
          <w:sz w:val="32"/>
          <w:szCs w:val="32"/>
        </w:rPr>
        <w:t>万元，占“三公”经费总额的</w:t>
      </w:r>
      <w:r>
        <w:rPr>
          <w:rFonts w:ascii="仿宋" w:hAnsi="仿宋" w:eastAsia="仿宋" w:cs="仿宋"/>
          <w:sz w:val="32"/>
          <w:szCs w:val="32"/>
        </w:rPr>
        <w:t>61.9%</w:t>
      </w:r>
      <w:r>
        <w:rPr>
          <w:rFonts w:hint="eastAsia" w:ascii="仿宋" w:hAnsi="仿宋" w:eastAsia="仿宋" w:cs="仿宋"/>
          <w:sz w:val="32"/>
          <w:szCs w:val="32"/>
        </w:rPr>
        <w:t>。主要原因是继续贯彻落实中央八项规定精神，坚持厉行勤俭节约，进一步规范公务用车制度，严格控制公务用车范围，主要用于日常公务发生的燃料费、维修费、过路过桥费、保险费等支出；公务用车购置预算为</w:t>
      </w:r>
      <w:r>
        <w:rPr>
          <w:rFonts w:ascii="仿宋" w:hAnsi="仿宋" w:eastAsia="仿宋" w:cs="仿宋"/>
          <w:sz w:val="32"/>
          <w:szCs w:val="32"/>
        </w:rPr>
        <w:t>0</w:t>
      </w:r>
      <w:r>
        <w:rPr>
          <w:rFonts w:hint="eastAsia" w:ascii="仿宋" w:hAnsi="仿宋" w:eastAsia="仿宋" w:cs="仿宋"/>
          <w:sz w:val="32"/>
          <w:szCs w:val="32"/>
        </w:rPr>
        <w:t>万元，预算数与上年持平，占“三公”经费总额的</w:t>
      </w:r>
      <w:r>
        <w:rPr>
          <w:rFonts w:ascii="仿宋" w:hAnsi="仿宋" w:eastAsia="仿宋" w:cs="仿宋"/>
          <w:sz w:val="32"/>
          <w:szCs w:val="32"/>
        </w:rPr>
        <w:t>0%</w:t>
      </w:r>
      <w:r>
        <w:rPr>
          <w:rFonts w:hint="eastAsia" w:ascii="仿宋" w:hAnsi="仿宋" w:eastAsia="仿宋" w:cs="仿宋"/>
          <w:sz w:val="32"/>
          <w:szCs w:val="32"/>
        </w:rPr>
        <w:t>，主要原因是落实公车改革政策、加强公务用车管理，严控公务用车支出。</w:t>
      </w:r>
      <w:r>
        <w:rPr>
          <w:rFonts w:ascii="仿宋" w:hAnsi="仿宋" w:eastAsia="仿宋" w:cs="仿宋"/>
          <w:sz w:val="32"/>
          <w:szCs w:val="32"/>
        </w:rPr>
        <w:tab/>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sz w:val="32"/>
          <w:szCs w:val="32"/>
        </w:rPr>
      </w:pPr>
      <w:r>
        <w:rPr>
          <w:rFonts w:hint="eastAsia" w:ascii="仿宋" w:hAnsi="仿宋" w:eastAsia="仿宋" w:cs="仿宋"/>
          <w:b/>
          <w:kern w:val="0"/>
          <w:sz w:val="32"/>
          <w:szCs w:val="32"/>
        </w:rPr>
        <w:t>（三）公务接待费</w:t>
      </w:r>
      <w:r>
        <w:rPr>
          <w:rFonts w:hint="eastAsia" w:ascii="仿宋" w:hAnsi="仿宋" w:eastAsia="仿宋" w:cs="仿宋"/>
          <w:sz w:val="32"/>
          <w:szCs w:val="32"/>
        </w:rPr>
        <w:t>预算0.8万元，预算数比上年减少0.2万元。主要原因是认真贯彻落实中央八项规定精神，坚持厉行勤俭节约。</w:t>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eastAsia="zh-CN"/>
        </w:rPr>
        <w:t>八</w:t>
      </w:r>
      <w:r>
        <w:rPr>
          <w:rFonts w:hint="eastAsia" w:ascii="宋体" w:hAnsi="宋体" w:eastAsia="宋体" w:cs="宋体"/>
          <w:b/>
          <w:bCs/>
          <w:kern w:val="0"/>
          <w:sz w:val="32"/>
          <w:szCs w:val="32"/>
        </w:rPr>
        <w:t>、政府性基金预算支出预算情况说明</w:t>
      </w:r>
      <w:r>
        <w:rPr>
          <w:rFonts w:hint="eastAsia" w:ascii="宋体" w:hAnsi="宋体" w:eastAsia="宋体" w:cs="宋体"/>
          <w:b/>
          <w:bCs/>
          <w:sz w:val="32"/>
          <w:szCs w:val="32"/>
        </w:rPr>
        <w:tab/>
      </w:r>
      <w:r>
        <w:rPr>
          <w:rFonts w:hint="eastAsia" w:ascii="宋体" w:hAnsi="宋体" w:eastAsia="宋体" w:cs="宋体"/>
          <w:b/>
          <w:bCs/>
          <w:sz w:val="32"/>
          <w:szCs w:val="32"/>
        </w:rPr>
        <w:tab/>
      </w:r>
      <w:r>
        <w:rPr>
          <w:rFonts w:hint="eastAsia" w:ascii="宋体" w:hAnsi="宋体" w:eastAsia="宋体" w:cs="宋体"/>
          <w:b/>
          <w:bCs/>
          <w:sz w:val="32"/>
          <w:szCs w:val="32"/>
        </w:rPr>
        <w:tab/>
      </w:r>
      <w:r>
        <w:rPr>
          <w:rFonts w:hint="eastAsia" w:ascii="宋体" w:hAnsi="宋体" w:eastAsia="宋体" w:cs="宋体"/>
          <w:b/>
          <w:bCs/>
          <w:sz w:val="32"/>
          <w:szCs w:val="32"/>
        </w:rPr>
        <w:tab/>
      </w:r>
      <w:r>
        <w:rPr>
          <w:rFonts w:hint="eastAsia" w:ascii="宋体" w:hAnsi="宋体" w:eastAsia="宋体" w:cs="宋体"/>
          <w:b/>
          <w:bCs/>
          <w:sz w:val="32"/>
          <w:szCs w:val="32"/>
        </w:rPr>
        <w:tab/>
      </w:r>
      <w:r>
        <w:rPr>
          <w:rFonts w:hint="eastAsia" w:ascii="宋体" w:hAnsi="宋体" w:eastAsia="宋体" w:cs="宋体"/>
          <w:b/>
          <w:bCs/>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部门</w:t>
      </w:r>
      <w:r>
        <w:rPr>
          <w:rFonts w:ascii="仿宋_GB2312" w:hAnsi="仿宋" w:eastAsia="仿宋_GB2312" w:cs="仿宋"/>
          <w:sz w:val="32"/>
          <w:szCs w:val="32"/>
        </w:rPr>
        <w:t>2021</w:t>
      </w:r>
      <w:r>
        <w:rPr>
          <w:rFonts w:hint="eastAsia" w:ascii="仿宋_GB2312" w:hAnsi="仿宋" w:eastAsia="仿宋_GB2312" w:cs="仿宋"/>
          <w:sz w:val="32"/>
          <w:szCs w:val="32"/>
        </w:rPr>
        <w:t>年政府性基金预算支出</w:t>
      </w:r>
      <w:r>
        <w:rPr>
          <w:rFonts w:ascii="仿宋_GB2312" w:hAnsi="仿宋" w:eastAsia="仿宋_GB2312" w:cs="仿宋"/>
          <w:sz w:val="32"/>
          <w:szCs w:val="32"/>
        </w:rPr>
        <w:t>0.00</w:t>
      </w:r>
      <w:r>
        <w:rPr>
          <w:rFonts w:hint="eastAsia" w:ascii="仿宋_GB2312" w:hAnsi="仿宋" w:eastAsia="仿宋_GB2312" w:cs="仿宋"/>
          <w:sz w:val="32"/>
          <w:szCs w:val="32"/>
        </w:rPr>
        <w:t>万元，预算数与上年持平。</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仿宋" w:hAnsi="仿宋" w:eastAsia="仿宋" w:cs="仿宋"/>
          <w:sz w:val="32"/>
          <w:szCs w:val="32"/>
        </w:rPr>
      </w:pPr>
      <w:r>
        <w:rPr>
          <w:rFonts w:hint="eastAsia" w:ascii="宋体" w:hAnsi="宋体" w:cs="宋体"/>
          <w:b/>
          <w:kern w:val="0"/>
          <w:sz w:val="32"/>
          <w:szCs w:val="32"/>
        </w:rPr>
        <w:t>九、其他重要事项的情况说明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b/>
          <w:bCs w:val="0"/>
          <w:sz w:val="32"/>
          <w:szCs w:val="32"/>
        </w:rPr>
      </w:pPr>
      <w:r>
        <w:rPr>
          <w:rFonts w:hint="eastAsia" w:ascii="仿宋" w:hAnsi="仿宋" w:eastAsia="仿宋" w:cs="仿宋"/>
          <w:b/>
          <w:bCs w:val="0"/>
          <w:kern w:val="0"/>
          <w:sz w:val="32"/>
          <w:szCs w:val="32"/>
        </w:rPr>
        <w:t>（一）机关运行经费预算</w:t>
      </w:r>
      <w:r>
        <w:rPr>
          <w:rFonts w:hint="eastAsia" w:ascii="仿宋" w:hAnsi="仿宋" w:eastAsia="仿宋" w:cs="仿宋"/>
          <w:b/>
          <w:bCs w:val="0"/>
          <w:sz w:val="32"/>
          <w:szCs w:val="32"/>
        </w:rPr>
        <w:tab/>
      </w:r>
      <w:r>
        <w:rPr>
          <w:rFonts w:hint="eastAsia" w:ascii="仿宋" w:hAnsi="仿宋" w:eastAsia="仿宋" w:cs="仿宋"/>
          <w:b/>
          <w:bCs w:val="0"/>
          <w:sz w:val="32"/>
          <w:szCs w:val="32"/>
        </w:rPr>
        <w:tab/>
      </w:r>
      <w:r>
        <w:rPr>
          <w:rFonts w:hint="eastAsia" w:ascii="仿宋" w:hAnsi="仿宋" w:eastAsia="仿宋" w:cs="仿宋"/>
          <w:b/>
          <w:bCs w:val="0"/>
          <w:sz w:val="32"/>
          <w:szCs w:val="32"/>
        </w:rPr>
        <w:tab/>
      </w:r>
      <w:r>
        <w:rPr>
          <w:rFonts w:hint="eastAsia" w:ascii="仿宋" w:hAnsi="仿宋" w:eastAsia="仿宋" w:cs="仿宋"/>
          <w:b/>
          <w:bCs w:val="0"/>
          <w:sz w:val="32"/>
          <w:szCs w:val="32"/>
        </w:rPr>
        <w:tab/>
      </w:r>
      <w:r>
        <w:rPr>
          <w:rFonts w:hint="eastAsia" w:ascii="仿宋" w:hAnsi="仿宋" w:eastAsia="仿宋" w:cs="仿宋"/>
          <w:b/>
          <w:bCs w:val="0"/>
          <w:sz w:val="32"/>
          <w:szCs w:val="32"/>
        </w:rPr>
        <w:tab/>
      </w:r>
      <w:r>
        <w:rPr>
          <w:rFonts w:hint="eastAsia" w:ascii="仿宋" w:hAnsi="仿宋" w:eastAsia="仿宋" w:cs="仿宋"/>
          <w:b/>
          <w:bCs w:val="0"/>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年，机关运行经费支出预算</w:t>
      </w:r>
      <w:r>
        <w:rPr>
          <w:rFonts w:ascii="仿宋" w:hAnsi="仿宋" w:eastAsia="仿宋" w:cs="仿宋"/>
          <w:sz w:val="32"/>
          <w:szCs w:val="32"/>
        </w:rPr>
        <w:t>16.02</w:t>
      </w:r>
      <w:r>
        <w:rPr>
          <w:rFonts w:hint="eastAsia" w:ascii="仿宋_GB2312" w:hAnsi="宋体" w:eastAsia="仿宋_GB2312" w:cs="宋体"/>
          <w:bCs/>
          <w:kern w:val="0"/>
          <w:sz w:val="32"/>
          <w:szCs w:val="32"/>
        </w:rPr>
        <w:t>万元，主要用于办公及印刷费、邮电费、差旅费、会议费、水、电、暖、物业管理等运行维护费、公务用车运行维护费以及其他费用。</w:t>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（二）政府采购支出情况</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80" w:lineRule="exact"/>
        <w:ind w:firstLine="640" w:firstLineChars="200"/>
        <w:jc w:val="both"/>
        <w:textAlignment w:val="auto"/>
        <w:outlineLvl w:val="9"/>
        <w:rPr>
          <w:rFonts w:ascii="仿宋_GB2312" w:hAnsi="仿宋" w:eastAsia="仿宋_GB2312" w:cs="仿宋"/>
          <w:sz w:val="32"/>
          <w:szCs w:val="32"/>
        </w:rPr>
      </w:pPr>
      <w:r>
        <w:rPr>
          <w:rFonts w:ascii="仿宋_GB2312" w:hAnsi="仿宋" w:eastAsia="仿宋_GB2312" w:cs="仿宋"/>
          <w:sz w:val="32"/>
          <w:szCs w:val="32"/>
        </w:rPr>
        <w:t>2021</w:t>
      </w:r>
      <w:r>
        <w:rPr>
          <w:rFonts w:hint="eastAsia" w:ascii="仿宋_GB2312" w:hAnsi="仿宋" w:eastAsia="仿宋_GB2312" w:cs="仿宋"/>
          <w:sz w:val="32"/>
          <w:szCs w:val="32"/>
        </w:rPr>
        <w:t>年，政府采购预算安排</w:t>
      </w:r>
      <w:r>
        <w:rPr>
          <w:rFonts w:ascii="仿宋_GB2312" w:hAnsi="仿宋" w:eastAsia="仿宋_GB2312" w:cs="仿宋"/>
          <w:sz w:val="32"/>
          <w:szCs w:val="32"/>
        </w:rPr>
        <w:t>0</w:t>
      </w:r>
      <w:r>
        <w:rPr>
          <w:rFonts w:hint="eastAsia" w:ascii="仿宋_GB2312" w:hAnsi="仿宋" w:eastAsia="仿宋_GB2312" w:cs="仿宋"/>
          <w:sz w:val="32"/>
          <w:szCs w:val="32"/>
        </w:rPr>
        <w:t>万元，其中：政府采购货物预算</w:t>
      </w:r>
      <w:r>
        <w:rPr>
          <w:rFonts w:ascii="仿宋_GB2312" w:hAnsi="仿宋" w:eastAsia="仿宋_GB2312" w:cs="仿宋"/>
          <w:sz w:val="32"/>
          <w:szCs w:val="32"/>
        </w:rPr>
        <w:t>0</w:t>
      </w:r>
      <w:r>
        <w:rPr>
          <w:rFonts w:hint="eastAsia" w:ascii="仿宋_GB2312" w:hAnsi="仿宋" w:eastAsia="仿宋_GB2312" w:cs="仿宋"/>
          <w:sz w:val="32"/>
          <w:szCs w:val="32"/>
        </w:rPr>
        <w:t>万元、政府采购工程预算</w:t>
      </w:r>
      <w:r>
        <w:rPr>
          <w:rFonts w:ascii="仿宋_GB2312" w:hAnsi="仿宋" w:eastAsia="仿宋_GB2312" w:cs="仿宋"/>
          <w:sz w:val="32"/>
          <w:szCs w:val="32"/>
        </w:rPr>
        <w:t>0</w:t>
      </w:r>
      <w:r>
        <w:rPr>
          <w:rFonts w:hint="eastAsia" w:ascii="仿宋_GB2312" w:hAnsi="仿宋" w:eastAsia="仿宋_GB2312" w:cs="仿宋"/>
          <w:sz w:val="32"/>
          <w:szCs w:val="32"/>
        </w:rPr>
        <w:t>万元、政府采购服务预算</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r>
        <w:rPr>
          <w:rFonts w:hint="eastAsia" w:ascii="仿宋_GB2312" w:hAnsi="仿宋" w:eastAsia="仿宋_GB2312" w:cs="仿宋"/>
          <w:sz w:val="32"/>
          <w:szCs w:val="32"/>
        </w:rPr>
        <w:t>。预算数与</w:t>
      </w:r>
      <w:r>
        <w:rPr>
          <w:rFonts w:ascii="仿宋_GB2312" w:hAnsi="仿宋" w:eastAsia="仿宋_GB2312" w:cs="仿宋"/>
          <w:sz w:val="32"/>
          <w:szCs w:val="32"/>
        </w:rPr>
        <w:t xml:space="preserve">2020 </w:t>
      </w:r>
      <w:r>
        <w:rPr>
          <w:rFonts w:hint="eastAsia" w:ascii="仿宋_GB2312" w:hAnsi="仿宋" w:eastAsia="仿宋_GB2312" w:cs="仿宋"/>
          <w:sz w:val="32"/>
          <w:szCs w:val="32"/>
        </w:rPr>
        <w:t>年相比减少</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（三）绩效目标设置情况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宋体" w:eastAsia="仿宋_GB2312" w:cs="宋体"/>
          <w:bCs/>
          <w:kern w:val="0"/>
          <w:sz w:val="32"/>
          <w:szCs w:val="32"/>
        </w:rPr>
      </w:pP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b/>
          <w:bCs w:val="0"/>
          <w:kern w:val="0"/>
          <w:sz w:val="32"/>
          <w:szCs w:val="32"/>
        </w:rPr>
      </w:pPr>
      <w:r>
        <w:rPr>
          <w:rFonts w:hint="eastAsia" w:ascii="仿宋" w:hAnsi="仿宋" w:eastAsia="仿宋" w:cs="仿宋"/>
          <w:b/>
          <w:bCs w:val="0"/>
          <w:kern w:val="0"/>
          <w:sz w:val="32"/>
          <w:szCs w:val="32"/>
        </w:rPr>
        <w:t>（四）国有资产占用情况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宋体" w:eastAsia="仿宋_GB2312" w:cs="宋体"/>
          <w:bCs/>
          <w:kern w:val="0"/>
          <w:sz w:val="32"/>
          <w:szCs w:val="32"/>
        </w:rPr>
      </w:pPr>
      <w:r>
        <w:rPr>
          <w:rFonts w:ascii="仿宋" w:hAnsi="仿宋" w:eastAsia="仿宋" w:cs="仿宋"/>
          <w:sz w:val="32"/>
          <w:szCs w:val="32"/>
        </w:rPr>
        <w:t xml:space="preserve"> </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年</w:t>
      </w:r>
      <w:r>
        <w:rPr>
          <w:rFonts w:hint="eastAsia" w:ascii="仿宋_GB2312" w:hAnsi="宋体" w:eastAsia="仿宋_GB2312" w:cs="宋体"/>
          <w:bCs/>
          <w:kern w:val="0"/>
          <w:sz w:val="32"/>
          <w:szCs w:val="32"/>
          <w:lang w:eastAsia="zh-CN"/>
        </w:rPr>
        <w:t>期末</w:t>
      </w:r>
      <w:r>
        <w:rPr>
          <w:rFonts w:hint="eastAsia" w:ascii="仿宋_GB2312" w:hAnsi="宋体" w:eastAsia="仿宋_GB2312" w:cs="宋体"/>
          <w:bCs/>
          <w:kern w:val="0"/>
          <w:sz w:val="32"/>
          <w:szCs w:val="32"/>
        </w:rPr>
        <w:t>，我单位共有车辆</w:t>
      </w:r>
      <w:r>
        <w:rPr>
          <w:rFonts w:ascii="仿宋_GB2312" w:hAnsi="宋体" w:eastAsia="仿宋_GB2312" w:cs="宋体"/>
          <w:bCs/>
          <w:kern w:val="0"/>
          <w:sz w:val="32"/>
          <w:szCs w:val="32"/>
        </w:rPr>
        <w:t>3</w:t>
      </w:r>
      <w:r>
        <w:rPr>
          <w:rFonts w:hint="eastAsia" w:ascii="仿宋_GB2312" w:hAnsi="宋体" w:eastAsia="仿宋_GB2312" w:cs="宋体"/>
          <w:bCs/>
          <w:kern w:val="0"/>
          <w:sz w:val="32"/>
          <w:szCs w:val="32"/>
        </w:rPr>
        <w:t>辆，其中：一般公务用车</w:t>
      </w:r>
      <w:r>
        <w:rPr>
          <w:rFonts w:ascii="仿宋_GB2312" w:hAnsi="宋体" w:eastAsia="仿宋_GB2312" w:cs="宋体"/>
          <w:bCs/>
          <w:kern w:val="0"/>
          <w:sz w:val="32"/>
          <w:szCs w:val="32"/>
        </w:rPr>
        <w:t>3</w:t>
      </w:r>
      <w:r>
        <w:rPr>
          <w:rFonts w:hint="eastAsia" w:ascii="仿宋_GB2312" w:hAnsi="宋体" w:eastAsia="仿宋_GB2312" w:cs="宋体"/>
          <w:bCs/>
          <w:kern w:val="0"/>
          <w:sz w:val="32"/>
          <w:szCs w:val="32"/>
        </w:rPr>
        <w:t>辆</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一般执法执勤用车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辆、特种专业技术用车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辆，其他用车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辆；单价</w:t>
      </w:r>
      <w:r>
        <w:rPr>
          <w:rFonts w:ascii="仿宋_GB2312" w:hAnsi="宋体" w:eastAsia="仿宋_GB2312" w:cs="宋体"/>
          <w:bCs/>
          <w:kern w:val="0"/>
          <w:sz w:val="32"/>
          <w:szCs w:val="32"/>
        </w:rPr>
        <w:t>50</w:t>
      </w:r>
      <w:r>
        <w:rPr>
          <w:rFonts w:hint="eastAsia" w:ascii="仿宋_GB2312" w:hAnsi="宋体" w:eastAsia="仿宋_GB2312" w:cs="宋体"/>
          <w:bCs/>
          <w:kern w:val="0"/>
          <w:sz w:val="32"/>
          <w:szCs w:val="32"/>
        </w:rPr>
        <w:t>万元以上通用设备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套，单位价值</w:t>
      </w:r>
      <w:r>
        <w:rPr>
          <w:rFonts w:ascii="仿宋_GB2312" w:hAnsi="宋体" w:eastAsia="仿宋_GB2312" w:cs="宋体"/>
          <w:bCs/>
          <w:kern w:val="0"/>
          <w:sz w:val="32"/>
          <w:szCs w:val="32"/>
        </w:rPr>
        <w:t>100</w:t>
      </w:r>
      <w:r>
        <w:rPr>
          <w:rFonts w:hint="eastAsia" w:ascii="仿宋_GB2312" w:hAnsi="宋体" w:eastAsia="仿宋_GB2312" w:cs="宋体"/>
          <w:bCs/>
          <w:kern w:val="0"/>
          <w:sz w:val="32"/>
          <w:szCs w:val="32"/>
        </w:rPr>
        <w:t>万元以上专用设备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w:t>
      </w:r>
    </w:p>
    <w:p>
      <w:pPr>
        <w:keepNext w:val="0"/>
        <w:keepLines w:val="0"/>
        <w:pageBreakBefore w:val="0"/>
        <w:numPr>
          <w:ilvl w:val="0"/>
          <w:numId w:val="2"/>
        </w:numPr>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专项转移支付项目情况</w:t>
      </w:r>
    </w:p>
    <w:p>
      <w:pPr>
        <w:keepNext w:val="0"/>
        <w:keepLines w:val="0"/>
        <w:pageBreakBefore w:val="0"/>
        <w:numPr>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我单位</w:t>
      </w: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年没有专项转移支付项目。</w:t>
      </w:r>
    </w:p>
    <w:p>
      <w:pPr>
        <w:keepNext w:val="0"/>
        <w:keepLines w:val="0"/>
        <w:pageBreakBefore w:val="0"/>
        <w:numPr>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宋体" w:eastAsia="仿宋_GB2312" w:cs="宋体"/>
          <w:bCs/>
          <w:kern w:val="0"/>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outlineLvl w:val="9"/>
        <w:rPr>
          <w:rFonts w:ascii="宋体" w:cs="宋体"/>
          <w:b/>
          <w:bCs/>
          <w:kern w:val="0"/>
          <w:sz w:val="32"/>
          <w:szCs w:val="32"/>
        </w:rPr>
      </w:pPr>
      <w:r>
        <w:rPr>
          <w:rFonts w:hint="eastAsia" w:ascii="宋体" w:hAnsi="宋体" w:cs="宋体"/>
          <w:b/>
          <w:bCs/>
          <w:kern w:val="0"/>
          <w:sz w:val="32"/>
          <w:szCs w:val="32"/>
        </w:rPr>
        <w:t>第三部分</w:t>
      </w:r>
    </w:p>
    <w:p>
      <w:pPr>
        <w:keepNext w:val="0"/>
        <w:keepLines w:val="0"/>
        <w:pageBreakBefore w:val="0"/>
        <w:kinsoku/>
        <w:wordWrap/>
        <w:overflowPunct/>
        <w:topLinePunct w:val="0"/>
        <w:autoSpaceDE/>
        <w:autoSpaceDN/>
        <w:bidi w:val="0"/>
        <w:adjustRightInd/>
        <w:snapToGrid w:val="0"/>
        <w:spacing w:line="580" w:lineRule="exact"/>
        <w:jc w:val="center"/>
        <w:textAlignment w:val="auto"/>
        <w:outlineLvl w:val="9"/>
        <w:rPr>
          <w:rFonts w:ascii="宋体" w:cs="宋体"/>
          <w:b/>
          <w:bCs/>
          <w:color w:val="0000FF"/>
          <w:kern w:val="0"/>
          <w:sz w:val="28"/>
          <w:szCs w:val="28"/>
        </w:rPr>
      </w:pPr>
      <w:r>
        <w:rPr>
          <w:rFonts w:hint="eastAsia" w:ascii="宋体" w:hAnsi="宋体" w:cs="宋体"/>
          <w:b/>
          <w:bCs/>
          <w:kern w:val="0"/>
          <w:sz w:val="32"/>
          <w:szCs w:val="32"/>
        </w:rPr>
        <w:t>名词解释</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cs="仿宋"/>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bookmarkStart w:id="0" w:name="_GoBack"/>
      <w:bookmarkEnd w:id="0"/>
    </w:p>
    <w:p>
      <w:pPr>
        <w:keepNext w:val="0"/>
        <w:keepLines w:val="0"/>
        <w:pageBreakBefore w:val="0"/>
        <w:kinsoku/>
        <w:wordWrap/>
        <w:overflowPunct/>
        <w:topLinePunct w:val="0"/>
        <w:autoSpaceDE/>
        <w:autoSpaceDN/>
        <w:bidi w:val="0"/>
        <w:adjustRightInd/>
        <w:spacing w:line="580" w:lineRule="exact"/>
        <w:textAlignment w:val="auto"/>
        <w:outlineLvl w:val="9"/>
        <w:rPr>
          <w:rFonts w:ascii="宋体" w:cs="宋体"/>
          <w:b/>
          <w:kern w:val="0"/>
          <w:sz w:val="32"/>
          <w:szCs w:val="32"/>
        </w:rPr>
      </w:pPr>
      <w:r>
        <w:rPr>
          <w:rFonts w:hint="eastAsia" w:ascii="宋体" w:hAnsi="宋体" w:cs="宋体"/>
          <w:b/>
          <w:kern w:val="0"/>
          <w:sz w:val="32"/>
          <w:szCs w:val="32"/>
        </w:rPr>
        <w:t>附件：</w:t>
      </w:r>
    </w:p>
    <w:p>
      <w:pPr>
        <w:keepNext w:val="0"/>
        <w:keepLines w:val="0"/>
        <w:pageBreakBefore w:val="0"/>
        <w:kinsoku/>
        <w:wordWrap/>
        <w:overflowPunct/>
        <w:topLinePunct w:val="0"/>
        <w:autoSpaceDE/>
        <w:autoSpaceDN/>
        <w:bidi w:val="0"/>
        <w:adjustRightInd/>
        <w:spacing w:line="580" w:lineRule="exact"/>
        <w:ind w:firstLine="1285" w:firstLineChars="400"/>
        <w:textAlignment w:val="auto"/>
        <w:outlineLvl w:val="9"/>
        <w:rPr>
          <w:rFonts w:ascii="仿宋_GB2312" w:hAnsi="宋体" w:eastAsia="仿宋_GB2312" w:cs="宋体"/>
          <w:bCs/>
          <w:kern w:val="0"/>
          <w:sz w:val="32"/>
          <w:szCs w:val="32"/>
        </w:rPr>
      </w:pPr>
      <w:r>
        <w:rPr>
          <w:rFonts w:hint="eastAsia" w:ascii="宋体" w:hAnsi="宋体" w:cs="宋体"/>
          <w:b/>
          <w:kern w:val="0"/>
          <w:sz w:val="32"/>
          <w:szCs w:val="32"/>
        </w:rPr>
        <w:t>平顶山市卫东区司法局</w:t>
      </w:r>
      <w:r>
        <w:rPr>
          <w:rFonts w:ascii="宋体" w:hAnsi="宋体" w:cs="宋体"/>
          <w:b/>
          <w:kern w:val="0"/>
          <w:sz w:val="32"/>
          <w:szCs w:val="32"/>
        </w:rPr>
        <w:t>2021</w:t>
      </w:r>
      <w:r>
        <w:rPr>
          <w:rFonts w:hint="eastAsia" w:ascii="宋体" w:hAnsi="宋体" w:cs="宋体"/>
          <w:b/>
          <w:kern w:val="0"/>
          <w:sz w:val="32"/>
          <w:szCs w:val="32"/>
        </w:rPr>
        <w:t>年部门预算表</w:t>
      </w:r>
    </w:p>
    <w:p>
      <w:pPr>
        <w:keepNext w:val="0"/>
        <w:keepLines w:val="0"/>
        <w:pageBreakBefore w:val="0"/>
        <w:kinsoku/>
        <w:wordWrap/>
        <w:overflowPunct/>
        <w:topLinePunct w:val="0"/>
        <w:autoSpaceDE/>
        <w:autoSpaceDN/>
        <w:bidi w:val="0"/>
        <w:adjustRightInd/>
        <w:snapToGrid w:val="0"/>
        <w:spacing w:line="580" w:lineRule="exact"/>
        <w:textAlignment w:val="auto"/>
        <w:outlineLvl w:val="9"/>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8863A"/>
    <w:multiLevelType w:val="singleLevel"/>
    <w:tmpl w:val="EBC8863A"/>
    <w:lvl w:ilvl="0" w:tentative="0">
      <w:start w:val="5"/>
      <w:numFmt w:val="chineseCounting"/>
      <w:suff w:val="nothing"/>
      <w:lvlText w:val="（%1）"/>
      <w:lvlJc w:val="left"/>
      <w:rPr>
        <w:rFonts w:hint="eastAsia"/>
      </w:rPr>
    </w:lvl>
  </w:abstractNum>
  <w:abstractNum w:abstractNumId="1">
    <w:nsid w:val="1EEA0BB5"/>
    <w:multiLevelType w:val="singleLevel"/>
    <w:tmpl w:val="1EEA0BB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6DA"/>
    <w:rsid w:val="0001706D"/>
    <w:rsid w:val="001A4D1B"/>
    <w:rsid w:val="001F2B95"/>
    <w:rsid w:val="00240FEB"/>
    <w:rsid w:val="00310A18"/>
    <w:rsid w:val="0036206C"/>
    <w:rsid w:val="003B16DA"/>
    <w:rsid w:val="003C4A92"/>
    <w:rsid w:val="004D32B1"/>
    <w:rsid w:val="00505FB5"/>
    <w:rsid w:val="005C123E"/>
    <w:rsid w:val="005D2B09"/>
    <w:rsid w:val="00613A7D"/>
    <w:rsid w:val="006230B4"/>
    <w:rsid w:val="006645AE"/>
    <w:rsid w:val="006A6BD5"/>
    <w:rsid w:val="006D3D71"/>
    <w:rsid w:val="00761D3E"/>
    <w:rsid w:val="007620AA"/>
    <w:rsid w:val="007D0CDC"/>
    <w:rsid w:val="007E46DF"/>
    <w:rsid w:val="00806863"/>
    <w:rsid w:val="0085516A"/>
    <w:rsid w:val="009362F4"/>
    <w:rsid w:val="009A183C"/>
    <w:rsid w:val="00A90741"/>
    <w:rsid w:val="00B2765E"/>
    <w:rsid w:val="00B85D37"/>
    <w:rsid w:val="00C435E1"/>
    <w:rsid w:val="00C53552"/>
    <w:rsid w:val="00D43841"/>
    <w:rsid w:val="00D81CB3"/>
    <w:rsid w:val="00E124D8"/>
    <w:rsid w:val="00EE2D63"/>
    <w:rsid w:val="00F65551"/>
    <w:rsid w:val="00F70DB4"/>
    <w:rsid w:val="3BE126EF"/>
    <w:rsid w:val="42A700CE"/>
    <w:rsid w:val="4F0C6892"/>
    <w:rsid w:val="4F1C0939"/>
    <w:rsid w:val="4F917BF8"/>
    <w:rsid w:val="59C46C14"/>
    <w:rsid w:val="62086C93"/>
    <w:rsid w:val="637B10AD"/>
    <w:rsid w:val="773A03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100" w:beforeAutospacing="1" w:after="100" w:afterAutospacing="1"/>
      <w:jc w:val="left"/>
    </w:pPr>
    <w:rPr>
      <w:rFonts w:ascii="Times New Roman" w:hAnsi="Times New Roman" w:cs="Times New Roman"/>
      <w:kern w:val="0"/>
      <w:sz w:val="24"/>
    </w:rPr>
  </w:style>
  <w:style w:type="paragraph" w:customStyle="1" w:styleId="7">
    <w:name w:val="Normal (Web)1"/>
    <w:basedOn w:val="1"/>
    <w:qFormat/>
    <w:uiPriority w:val="99"/>
    <w:pPr>
      <w:spacing w:beforeAutospacing="1" w:afterAutospacing="1"/>
      <w:jc w:val="left"/>
    </w:pPr>
    <w:rPr>
      <w:kern w:val="0"/>
      <w:sz w:val="24"/>
    </w:rPr>
  </w:style>
  <w:style w:type="paragraph" w:customStyle="1" w:styleId="8">
    <w:name w:val="p0"/>
    <w:basedOn w:val="1"/>
    <w:qFormat/>
    <w:uiPriority w:val="99"/>
    <w:pPr>
      <w:widowControl/>
    </w:pPr>
    <w:rPr>
      <w:rFonts w:ascii="Times New Roman" w:hAnsi="Times New Roman" w:cs="Times New Roman"/>
      <w:kern w:val="0"/>
      <w:szCs w:val="21"/>
    </w:rPr>
  </w:style>
  <w:style w:type="paragraph" w:customStyle="1" w:styleId="9">
    <w:name w:val="Body text|1"/>
    <w:basedOn w:val="1"/>
    <w:qFormat/>
    <w:uiPriority w:val="99"/>
    <w:pPr>
      <w:spacing w:line="43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655</Words>
  <Characters>3737</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2021-04-21T02:24:00Z</dcterms:created>
  <dc:creator>翾1367974113</dc:creator>
  <cp:lastModifiedBy>Administrator</cp:lastModifiedBy>
  <dcterms:modified xsi:type="dcterms:W3CDTF">2021-06-15T03:44:56Z</dcterms:modified>
  <dc:title>mac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3C999EB4CB9C45289CBD229BA1C07066</vt:lpwstr>
  </property>
</Properties>
</file>