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2021年中共平顶山市卫东区委员会党校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第一部分　中共平顶山市卫东区委员会党校概况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928" w:hanging="1928" w:hangingChars="6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第二部分　中共平顶山市卫东区委员会党校2021年部门预算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921" w:leftChars="762" w:hanging="321" w:hanging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附件： 中共平顶山市卫东区委员会党校2021年部门预算表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一、部门收支总体情况表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二、部门收入总体情况表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三、部门支出总体情况表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五、一般公共预算支出情况表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六、支出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七、一般公共预算“三公”经费支出情况表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八、政府性基金预算支出情况表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部门（单位）整体绩效目标表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部门预算项目绩效目标汇总表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60" w:lef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中共平顶山市卫东区委员会党校主要职能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60" w:leftChars="0" w:firstLine="640" w:firstLineChars="200"/>
        <w:textAlignment w:val="auto"/>
        <w:outlineLvl w:val="9"/>
        <w:rPr>
          <w:rFonts w:hint="eastAsia" w:ascii="仿宋" w:hAnsi="仿宋" w:eastAsia="仿宋_GB2312" w:cs="仿宋"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_GB2312" w:hAnsi="宋体" w:eastAsia="仿宋_GB2312" w:cs="宋体"/>
          <w:sz w:val="32"/>
          <w:szCs w:val="32"/>
        </w:rPr>
        <w:t>轮训各级党员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领导干部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培训中青年党员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领导干部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培训意识形态部门的领导干部和理论骨干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协同组织、人事部门，对学员在校期间进行考核考察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_GB2312" w:hAnsi="宋体" w:eastAsia="仿宋_GB2312" w:cs="宋体"/>
          <w:sz w:val="32"/>
          <w:szCs w:val="32"/>
        </w:rPr>
        <w:t>围绕国际国内出现的新情况、新问题，开展科学研究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宣传马克思列宁主义、毛泽东思想，宣传习近平新时代中国特色社会主义思想。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二、中共平顶山市卫东区委员会党校预算单位构成情况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本部门预算仅包含本级预算，无所属单位预算。纳入中共平顶山市卫东区委员会党校2021年度部门预算编制范围的单位包括:中共平顶山市卫东区委员会党校本级。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中共平顶山市卫东区委员会党校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1个内设机构：卫东区党校教研室。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82" w:firstLineChars="1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中共平顶山市卫东区委员会党校2021年部门预算情况说明   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2021年收、支总计均为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132.77万元,与上年相比，收、支总计均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5.83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 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4.59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2021年物业费纳入预算。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2021年收入预算132.77万元，其中：一般公共预算132.77万元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2021年支出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132.77万元，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按用途划分为：基本</w:t>
      </w:r>
      <w:r>
        <w:rPr>
          <w:rFonts w:hint="eastAsia" w:ascii="仿宋" w:hAnsi="仿宋" w:eastAsia="仿宋" w:cs="仿宋"/>
          <w:sz w:val="32"/>
          <w:szCs w:val="32"/>
        </w:rPr>
        <w:t>支出112.49 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84.73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20.28万元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15.27</w:t>
      </w:r>
      <w:r>
        <w:rPr>
          <w:rFonts w:hint="eastAsia" w:ascii="仿宋" w:hAnsi="仿宋" w:eastAsia="仿宋" w:cs="仿宋"/>
          <w:sz w:val="32"/>
          <w:szCs w:val="32"/>
        </w:rPr>
        <w:t xml:space="preserve"> 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2021年一般公共预算收支预算132.77万元，与上年相比，一般公共预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算收支预算增加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5.83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4.59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%,主要原因：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2021年物业费纳入了预算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</w:rPr>
        <w:t>年一般公共预算支出年初预算为</w:t>
      </w:r>
      <w:r>
        <w:rPr>
          <w:rFonts w:hint="eastAsia" w:ascii="仿宋" w:hAnsi="仿宋" w:eastAsia="仿宋" w:cs="仿宋"/>
          <w:sz w:val="32"/>
          <w:szCs w:val="32"/>
        </w:rPr>
        <w:t>132.77</w:t>
      </w:r>
      <w:r>
        <w:rPr>
          <w:rFonts w:hint="eastAsia" w:ascii="仿宋_GB2312" w:hAnsi="宋体" w:eastAsia="仿宋_GB2312"/>
          <w:kern w:val="0"/>
          <w:sz w:val="32"/>
        </w:rPr>
        <w:t>万元。主要用于以下方面：一般公共服务（类）支出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110.15</w:t>
      </w:r>
      <w:r>
        <w:rPr>
          <w:rFonts w:hint="eastAsia" w:ascii="仿宋_GB2312" w:hAnsi="宋体" w:eastAsia="仿宋_GB2312"/>
          <w:kern w:val="0"/>
          <w:sz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82.96</w:t>
      </w:r>
      <w:r>
        <w:rPr>
          <w:rFonts w:hint="eastAsia" w:ascii="仿宋_GB2312" w:hAnsi="宋体" w:eastAsia="仿宋_GB2312"/>
          <w:kern w:val="0"/>
          <w:sz w:val="32"/>
        </w:rPr>
        <w:t>%；社会保障和就业（类）支出10.48万元，占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7.89</w:t>
      </w:r>
      <w:r>
        <w:rPr>
          <w:rFonts w:hint="eastAsia" w:ascii="仿宋_GB2312" w:hAnsi="宋体" w:eastAsia="仿宋_GB2312"/>
          <w:kern w:val="0"/>
          <w:sz w:val="32"/>
        </w:rPr>
        <w:t>%；医疗卫生（类）支出4.7万元，占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3.54</w:t>
      </w:r>
      <w:r>
        <w:rPr>
          <w:rFonts w:hint="eastAsia" w:ascii="仿宋_GB2312" w:hAnsi="宋体" w:eastAsia="仿宋_GB2312"/>
          <w:kern w:val="0"/>
          <w:sz w:val="32"/>
        </w:rPr>
        <w:t>%；住房保障（类）支出7.44万元，占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5.6</w:t>
      </w:r>
      <w:r>
        <w:rPr>
          <w:rFonts w:hint="eastAsia" w:ascii="仿宋_GB2312" w:hAnsi="宋体" w:eastAsia="仿宋_GB2312"/>
          <w:kern w:val="0"/>
          <w:sz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六、支出预算经济分类情况说明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按照《财政部关于印发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支出经济分类科目改革方案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的通知》（财预[2017]98号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为适应改革要求，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我单位《支出经济分类汇总表》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2018年起从仅反映一般公共预算基本支出经济分类项目预算调整为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年预算支出132.77万元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其中：基本支出112.49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20.28万元，主要包括：办公费、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水电费、物业费等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640" w:hanging="643" w:hanging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三公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2021年“三公”经费公共预算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万元。2021年“三公”经费支出预算数比上年增加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万元，主要原因是认真贯彻落实中央八项规定精神，坚持厉行勤俭节约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（一）因公出国（境）费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万元，预算数与上年持平。预算数与 2020 年持平，主要原因是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我单位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年无因公出国境任务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（二）公务用车购置及运行费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与上年相比增加0万元，占“三公”经费总额的0%。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其中，公务用车运行费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万元，与上年相比增加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占“三公”经费总额的0 %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占“三公”经费总额的0%，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主要原因是落实公车改革政策、加强公务用车管理，严控公务用车支出。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（三）公务接待费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万元，预算数比上年增长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640" w:hanging="640" w:hanging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部门2021年政府性基金预算支出0万元，预算数与上年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80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其他重要事项情况说明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2021年，机关运行经费支出预算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20.28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，主要用于办公及印刷费、邮电费、差旅费、会议费、水、电、物业管理等运行维护费、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</w:rPr>
        <w:t>以及其他费用。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）政府采购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2021年，政府采购预算安排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万元，其中：政府采购货物预算0万元、政府采购工程预算0万元、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 。</w:t>
      </w:r>
      <w:r>
        <w:rPr>
          <w:rFonts w:hint="eastAsia" w:ascii="仿宋" w:hAnsi="仿宋" w:eastAsia="仿宋" w:cs="仿宋"/>
          <w:sz w:val="32"/>
          <w:szCs w:val="32"/>
        </w:rPr>
        <w:t>预算数与2020 年相比减少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我单位2021年没有专项转移支付项目。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费、公务用车购置及运行费和公务接待费。其中，因公出国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费反映单位公务出国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含外宾接待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含参照公务员法管理的事业单位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中共平顶山市卫东区委员会党校2021年部门预算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CA55"/>
    <w:multiLevelType w:val="singleLevel"/>
    <w:tmpl w:val="0EECCA55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abstractNum w:abstractNumId="1">
    <w:nsid w:val="64570FA1"/>
    <w:multiLevelType w:val="singleLevel"/>
    <w:tmpl w:val="64570FA1"/>
    <w:lvl w:ilvl="0" w:tentative="0">
      <w:start w:val="9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6E23"/>
    <w:rsid w:val="059C6346"/>
    <w:rsid w:val="07E56C96"/>
    <w:rsid w:val="2DF31C8A"/>
    <w:rsid w:val="3AE70482"/>
    <w:rsid w:val="40927752"/>
    <w:rsid w:val="4503109F"/>
    <w:rsid w:val="5714616F"/>
    <w:rsid w:val="573700A5"/>
    <w:rsid w:val="61715F12"/>
    <w:rsid w:val="62401BCB"/>
    <w:rsid w:val="6C884A41"/>
    <w:rsid w:val="6D004D4A"/>
    <w:rsid w:val="76D76B53"/>
    <w:rsid w:val="78167A76"/>
    <w:rsid w:val="7BBA1959"/>
    <w:rsid w:val="7C154A57"/>
    <w:rsid w:val="7F38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2021-06-16T01:22:42Z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C14F096D3E974DF0AAE6BEF360B3294B</vt:lpwstr>
  </property>
</Properties>
</file>