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平顶山市卫东区交通运输局</w:t>
      </w: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 w:val="0"/>
        <w:wordWrap/>
        <w:adjustRightInd/>
        <w:snapToGrid w:val="0"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录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第一部分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平顶山市卫东区交通运输局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</w:rPr>
        <w:t>概况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一、主要职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能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二、部门预算单位构成</w:t>
      </w:r>
      <w:r>
        <w:rPr>
          <w:rFonts w:hint="eastAsia" w:ascii="宋体" w:hAnsi="宋体" w:cs="宋体"/>
          <w:bCs/>
          <w:kern w:val="0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第二部分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平顶山市卫东区交通运输局202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年部门预算情况说明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第三部分　名词解释</w:t>
      </w:r>
    </w:p>
    <w:p>
      <w:pPr>
        <w:wordWrap/>
        <w:adjustRightInd/>
        <w:spacing w:before="0" w:after="0" w:line="58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附件：平顶山市卫东区交通运输局202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年部门预算表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一、部门收支预算表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二、部门收入预算表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三、部门支出预算表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四、财政拨款收支预算表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五、一般公共预算支出预算表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六、一般公共预算基本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支出表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七、支出经济分类汇总表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八、一般公共预算“三公”经费预算表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九、政府性基金支出预算表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项目支出预算表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十一、部门（单位）整体绩效目标表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十二、部门预算项目绩效目标汇总表</w:t>
      </w:r>
    </w:p>
    <w:p>
      <w:pPr>
        <w:wordWrap/>
        <w:adjustRightInd/>
        <w:spacing w:before="0" w:after="0" w:line="580" w:lineRule="exact"/>
        <w:ind w:right="0" w:firstLine="320" w:firstLineChars="1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第一部分</w:t>
      </w:r>
    </w:p>
    <w:p>
      <w:pPr>
        <w:wordWrap/>
        <w:adjustRightInd/>
        <w:spacing w:before="0" w:after="0" w:line="580" w:lineRule="exact"/>
        <w:ind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平顶山市卫东区交通运输局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概况</w:t>
      </w:r>
    </w:p>
    <w:p>
      <w:pPr>
        <w:wordWrap/>
        <w:adjustRightInd/>
        <w:spacing w:before="0" w:after="0" w:line="580" w:lineRule="exact"/>
        <w:ind w:right="0" w:firstLine="3524" w:firstLineChars="1097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wordWrap/>
        <w:adjustRightInd/>
        <w:spacing w:before="0" w:after="0" w:line="580" w:lineRule="exact"/>
        <w:ind w:left="159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平顶山市卫东区交通运输局主要职能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贯彻执行国家、省、市有关交通运输工作的法律、 法规和方针、政策。承担涉及全区综合运输体系的规划协调工作，会同有关部门组织编制综合运输体系规划，指导全区交通运输规划和管理。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组织拟定全区公路、水路等行业规划、政策和标准并监督实施。参与拟定全市地方铁路、民航产业发展规划。起草相关地方性法规、规章草案。参与拟定全市物流业发展战略和规划、有关政策和标准并监督实施。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指导全区交通运输基础设施建设、管理和养护工 作。负责提出全区公路、水路及其设施建设的投资规模和方向、区财政性资金安排意见，经批准后负责监督实施。拟定全区公路、水路运输和工程建设、维护相关政策、制度并监督实施。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在市交通运输局的指导下做好全区公路、水路运输和建设等行业管理工作。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指导全区公路、水路行业安全生产和应急管理工作。按规定参与协调国家重点物资和紧急客货运输，参与全区重点干线路网运行监测和协调工作。组织协调全区地方交通战备工作，承担国防动员有关工作。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指导全区交通运输信息化建设，检测分析运行情况，开展相关统计工作，发布有关信息。指导全区公路、水路行业环境保护和节能减排工作。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制定全区交通运输行业科技政策并监督实施。组织重大科技开发，推动行业技术进步。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负责全区交通运输行业对外经济技术合作、引进利用资金、开展交流与合作。 </w:t>
      </w:r>
    </w:p>
    <w:p>
      <w:pPr>
        <w:widowControl/>
        <w:wordWrap/>
        <w:adjustRightInd/>
        <w:snapToGrid/>
        <w:spacing w:before="0" w:after="0" w:line="58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承办区政府交办的其他事项。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二、平顶山市卫东区交通运输局预算单位构成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平顶山市卫东区交通运输局2021年部门预算包含本级预算和所属单位预算在内的汇总预算。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平顶山市卫东区交通运输局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2个内设机构：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卫东区公路事业发展中心、卫东区道路运输服务中心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平顶山市卫东区交通运输局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部门预算情况说明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年收、支总计均为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wordWrap/>
        <w:adjustRightInd/>
        <w:spacing w:before="0" w:after="0" w:line="580" w:lineRule="exact"/>
        <w:ind w:right="0" w:firstLine="803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022年收入预算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万元，其中：财政拨款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wordWrap/>
        <w:adjustRightInd/>
        <w:spacing w:before="0" w:after="0" w:line="580" w:lineRule="exact"/>
        <w:ind w:right="0" w:firstLine="803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预算6838.81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按用途划分为：基本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491.5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7.1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%；项目支出6347.31万元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92.9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四、财政拨款收入支出预算总体情况说明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万元。主要用于以下方面：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6347.31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92.9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一般公共服务（类）行政运行支出389.93万元，占5.7%；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社会保障和就业（类）支出49.92万元，占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0.7</w:t>
      </w:r>
      <w:r>
        <w:rPr>
          <w:rFonts w:hint="eastAsia" w:ascii="仿宋_GB2312" w:hAnsi="仿宋_GB2312" w:eastAsia="仿宋_GB2312" w:cs="仿宋_GB2312"/>
          <w:sz w:val="32"/>
          <w:szCs w:val="32"/>
        </w:rPr>
        <w:t>%；医疗卫生（类）支出20.09万元，占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0.29</w:t>
      </w:r>
      <w:r>
        <w:rPr>
          <w:rFonts w:hint="eastAsia" w:ascii="仿宋_GB2312" w:hAnsi="仿宋_GB2312" w:eastAsia="仿宋_GB2312" w:cs="仿宋_GB2312"/>
          <w:sz w:val="32"/>
          <w:szCs w:val="32"/>
        </w:rPr>
        <w:t>%；住房保障（类）支出31.55万元，占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0.46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六、支出预算经济分类情况说明  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支出经济分类科目改革方案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的通知》（财预[2017]98号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为适应改革要求，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我单位《支出经济分类汇总表》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按两套经济分类科目分别反应不同资金来源的全部预算支出。</w:t>
      </w:r>
    </w:p>
    <w:p>
      <w:pPr>
        <w:widowControl w:val="0"/>
        <w:wordWrap/>
        <w:adjustRightInd/>
        <w:snapToGrid w:val="0"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基本支出491.50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6347.31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万元，主要包括：办公费、印刷费、邮电费、差旅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snapToGrid w:val="0"/>
        <w:spacing w:line="560" w:lineRule="atLeas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>七、支出经济分类汇总表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2022年支出经济分类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6838.81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万元，其中包括基本工资160.35万元，占比29.21%；退休费6.22万元，占比0.16%；机关养老保险42.06万元，占比6.34%；基本医疗保险20.09万元，占比3.02%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住房公积金31.55万元，占比4.76%，生活补助1.64万元，占比0.21%；其他对个人和家庭的补助0.38万元，占比0.09%；奖金85.92万元，占比8.41%；工会经费5.26万元，占比0.79%；公务接待费0.5万元，占比2.37%；办公费28.11万元，占比0.95%；其他商品和服务支出20万，占比0.95%。</w:t>
      </w:r>
    </w:p>
    <w:p>
      <w:pPr>
        <w:snapToGrid w:val="0"/>
        <w:spacing w:line="560" w:lineRule="atLeast"/>
        <w:ind w:firstLine="643" w:firstLineChars="200"/>
        <w:rPr>
          <w:rFonts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八、一般公共预算“三公”经费预算表</w:t>
      </w:r>
    </w:p>
    <w:p>
      <w:pPr>
        <w:snapToGrid w:val="0"/>
        <w:spacing w:line="560" w:lineRule="atLeas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2022年“三公”经费公共预算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snapToGrid w:val="0"/>
        <w:spacing w:line="560" w:lineRule="atLeast"/>
        <w:ind w:firstLine="643" w:firstLineChars="200"/>
        <w:rPr>
          <w:rFonts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>九、政府性基金支出预算表情况说明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ab/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ab/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ab/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ab/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ab/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部门2022年政府性基金预算支出0万元。</w:t>
      </w:r>
    </w:p>
    <w:p>
      <w:pPr>
        <w:snapToGrid w:val="0"/>
        <w:spacing w:line="560" w:lineRule="atLeast"/>
        <w:ind w:firstLine="643" w:firstLineChars="200"/>
        <w:rPr>
          <w:rFonts w:cs="仿宋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</w:rPr>
        <w:t>十、项目支出预算表情况说明</w:t>
      </w:r>
    </w:p>
    <w:p>
      <w:pPr>
        <w:snapToGrid w:val="0"/>
        <w:spacing w:line="560" w:lineRule="atLeas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C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2022年项目支出预算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6347.32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公路建设723.28万元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，占比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公路养护251.71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万元，占比3.9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办公经费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20万元，占比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北环路扩宽改造项目4800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75.62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成品油税费转移支付106万元，占比1.67%，国三车淘汰补贴费用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%；上年结转工作经费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numPr>
          <w:ilvl w:val="0"/>
          <w:numId w:val="1"/>
        </w:numPr>
        <w:snapToGrid w:val="0"/>
        <w:spacing w:line="560" w:lineRule="atLeast"/>
        <w:ind w:left="708" w:leftChars="337"/>
        <w:rPr>
          <w:rFonts w:cs="仿宋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bCs/>
          <w:sz w:val="32"/>
          <w:szCs w:val="32"/>
        </w:rPr>
        <w:t>部门（单位）整体绩效目标表</w:t>
      </w:r>
    </w:p>
    <w:p>
      <w:pPr>
        <w:snapToGrid w:val="0"/>
        <w:spacing w:line="560" w:lineRule="atLeas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单位整体绩效目标是为市场经营者提供经营条件和信息、储运、生活等有偿服务，确保环境卫生和消防安全规范化管理。年度主要任务主要有如下任务：1、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做好国三车淘汰补贴工作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，确保当年度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补偿款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及时到位。2、确保辖区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农村公路日常养护到位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改善居民人居环境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。3、负责辖区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农村公路建设项目，优化资源配置，改善居民出行条件。</w:t>
      </w:r>
    </w:p>
    <w:p>
      <w:pPr>
        <w:numPr>
          <w:ilvl w:val="0"/>
          <w:numId w:val="1"/>
        </w:numPr>
        <w:snapToGrid w:val="0"/>
        <w:spacing w:line="560" w:lineRule="atLeast"/>
        <w:ind w:left="708" w:leftChars="337"/>
        <w:rPr>
          <w:rFonts w:cs="仿宋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bCs/>
          <w:sz w:val="32"/>
          <w:szCs w:val="32"/>
        </w:rPr>
        <w:t>部门预算项目绩效目标汇总表情况说明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本年度预算项目绩效资金金额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1026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万元。主要分以下三大项目：1、工作经费：成本指标小于等于20万元（租赁）；产出指标&gt;90%以上；效益指标保障单位工作正常开展。市场满意度大于90%以上。2、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养护经费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：成本指标控制在小于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万元以内。产出指标确保市场维修及时，覆盖率达到100%以上，效益指标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改善人居环境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，市民满意度达到90%以上。3、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农村公路建设：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成本指标清欠工程款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946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万元，产出指标达到工程投入使用率大于95%以上，经费支付及时。效益指标为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利民出行，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满意度达到90%以上。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7"/>
        <w:widowControl/>
        <w:spacing w:beforeAutospacing="0" w:afterAutospacing="0" w:line="560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>第三部分</w:t>
      </w:r>
    </w:p>
    <w:p>
      <w:pPr>
        <w:pStyle w:val="7"/>
        <w:widowControl/>
        <w:spacing w:beforeAutospacing="0" w:afterAutospacing="0" w:line="560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2"/>
          <w:szCs w:val="32"/>
        </w:rPr>
        <w:t>名词解释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一、财政拨款收入：是指省级财政当年拨付的资金。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二、事业收入：是指事业单位开展专业活动及辅助活动所取得的收入。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ind w:firstLine="643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平顶山市卫东区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交通运输局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2022年部门预算表</w:t>
      </w:r>
    </w:p>
    <w:p>
      <w:pPr>
        <w:spacing w:line="560" w:lineRule="atLeast"/>
        <w:rPr>
          <w:color w:val="000000"/>
        </w:rPr>
      </w:pPr>
    </w:p>
    <w:p>
      <w:pPr>
        <w:spacing w:line="560" w:lineRule="atLeast"/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AA3EB"/>
    <w:multiLevelType w:val="singleLevel"/>
    <w:tmpl w:val="D96AA3EB"/>
    <w:lvl w:ilvl="0" w:tentative="0">
      <w:start w:val="1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IwYmEwMGM2OTg4NTc4NzUwNGE0MjlhMTczMTEifQ=="/>
  </w:docVars>
  <w:rsids>
    <w:rsidRoot w:val="1AC90A68"/>
    <w:rsid w:val="00063E95"/>
    <w:rsid w:val="00072FEB"/>
    <w:rsid w:val="001C78D1"/>
    <w:rsid w:val="003B3135"/>
    <w:rsid w:val="0051004E"/>
    <w:rsid w:val="0079608A"/>
    <w:rsid w:val="00796452"/>
    <w:rsid w:val="007D39E4"/>
    <w:rsid w:val="00B226D5"/>
    <w:rsid w:val="00D73B40"/>
    <w:rsid w:val="020C6AF9"/>
    <w:rsid w:val="1AC90A68"/>
    <w:rsid w:val="1D590FB2"/>
    <w:rsid w:val="4A3D4EB9"/>
    <w:rsid w:val="531D0249"/>
    <w:rsid w:val="562A5340"/>
    <w:rsid w:val="61C5248A"/>
    <w:rsid w:val="7DA97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3183</Words>
  <Characters>3539</Characters>
  <Lines>4</Lines>
  <Paragraphs>6</Paragraphs>
  <TotalTime>46</TotalTime>
  <ScaleCrop>false</ScaleCrop>
  <LinksUpToDate>false</LinksUpToDate>
  <CharactersWithSpaces>3644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2022-06-08T12:53:00Z</dcterms:created>
  <dc:creator>Trust me</dc:creator>
  <cp:lastModifiedBy>Administrator</cp:lastModifiedBy>
  <cp:lastPrinted>2022-06-09T02:52:00Z</cp:lastPrinted>
  <dcterms:modified xsi:type="dcterms:W3CDTF">2022-06-27T02:11:39Z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94D52F4975F0467CB7655F45C3D859E8</vt:lpwstr>
  </property>
</Properties>
</file>