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3070" w:leftChars="200" w:hanging="2650" w:hangingChars="600"/>
        <w:textAlignment w:val="auto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平顶山市卫东区市场监督管理局2022年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1680" w:leftChars="800" w:firstLine="883" w:firstLineChars="200"/>
        <w:textAlignment w:val="auto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部门预算情况说明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1680" w:leftChars="800" w:firstLine="883" w:firstLineChars="200"/>
        <w:textAlignment w:val="auto"/>
        <w:rPr>
          <w:rFonts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3534" w:firstLineChars="800"/>
        <w:textAlignment w:val="auto"/>
        <w:rPr>
          <w:rFonts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</w:rPr>
        <w:t>目  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 第一部分　平顶山市卫东区市场监督管理局概况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一、主要职能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二、部门预算单位构成</w:t>
      </w:r>
      <w:r>
        <w:rPr>
          <w:rFonts w:hint="eastAsia" w:ascii="宋体" w:hAnsi="宋体" w:cs="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321" w:hanging="321" w:hangingChars="100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 第二部分　平顶山市卫东区市场监督管理局2022年部门预算情况说明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</w:t>
      </w:r>
      <w:r>
        <w:rPr>
          <w:rFonts w:hint="eastAsia" w:ascii="宋体" w:hAnsi="宋体" w:cs="仿宋"/>
          <w:b/>
          <w:sz w:val="32"/>
          <w:szCs w:val="32"/>
        </w:rPr>
        <w:t xml:space="preserve">第三部分　名词解释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 附件：平顶山市卫东区市场监督管理局2022年预算公开附表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一、部门收支预算表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二、部门收入预算表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三、部门支出预算表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四、财政拨款收支预算表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五、一般公共预算支出预算表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六、一般公共预算基本支出表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七、支出经济分类汇总表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八、一般公共预算“三公”经费预算表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九、政府性基金支出预算表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十、项目支出预算表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320" w:firstLineChars="100"/>
        <w:textAlignment w:val="auto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十一、部门（单位）整体绩效目标表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960" w:firstLineChars="300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十二、部门预算项目绩效目标汇总表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jc w:val="center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第一部分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jc w:val="center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平顶山市卫东区市场监督管理局概况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3" w:firstLineChars="200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平顶山市卫东区市场监督管理局主要职能</w:t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彻执行国家贯食品安全、药品、医疗器械、化妆品监督管理法律、法规。</w:t>
      </w: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spacing w:beforeAutospacing="0" w:afterAutospacing="0"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依法组织实施食品行政许可和质量安全监督管理。</w:t>
      </w: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spacing w:beforeAutospacing="0" w:afterAutospacing="0"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（三）监督实施药品和医疗器械标准、分类管理制度。</w:t>
      </w: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spacing w:beforeAutospacing="0" w:afterAutospacing="0"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负责制定食品药品监督管理的稽查制度并组织实施。</w:t>
      </w: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spacing w:beforeAutospacing="0" w:afterAutospacing="0"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负责食品药品安全事故应急体系建设。</w:t>
      </w: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spacing w:beforeAutospacing="0" w:afterAutospacing="0"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负责制定食品药品安全科技发展规划并组织实施。</w:t>
      </w: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spacing w:beforeAutospacing="0" w:afterAutospacing="0"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负责开展食品药品安全宣传、教育培训、对外交流与合作。</w:t>
      </w: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spacing w:beforeAutospacing="0" w:afterAutospacing="0"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指导各街道办事处食品药品监督管理工作，规范行政执法行为。</w:t>
      </w: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spacing w:beforeAutospacing="0" w:afterAutospacing="0"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（九）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承担区政府食品安全委员会日常工作。</w:t>
      </w:r>
    </w:p>
    <w:p>
      <w:pPr>
        <w:pStyle w:val="7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spacing w:beforeAutospacing="0" w:afterAutospacing="0"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（十）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承办区政府及区食品安全委员会交办的其他事项。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3" w:firstLineChars="200"/>
        <w:textAlignment w:val="auto"/>
        <w:rPr>
          <w:rFonts w:ascii="宋体" w:hAnsi="宋体" w:cs="仿宋"/>
          <w:b/>
          <w:sz w:val="32"/>
          <w:szCs w:val="32"/>
          <w:highlight w:val="green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 二、平顶山市卫东区市场监督管理局预算单位构成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宋体" w:hAnsi="宋体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本部门预算仅包含本级预算，无所属单位预算。纳入平顶山市卫东区市场监督管理局 2022年度部门预算编制范围的单位包括: 平顶山市卫东区市场监督管理局本级。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宋体" w:hAnsi="宋体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平顶山市卫东区市场监督管理局设13个内设机构：局办公室、人事财务科、食品流通科、餐饮科、药械科、法制科、食品药品（化妆品）稽查大队和6个街道监督管理所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482" w:firstLineChars="150"/>
        <w:jc w:val="center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第二部分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482" w:firstLineChars="150"/>
        <w:jc w:val="center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color w:val="000000"/>
          <w:sz w:val="32"/>
          <w:szCs w:val="32"/>
        </w:rPr>
        <w:t>平顶山市卫东区市场监督管理局2022年</w:t>
      </w:r>
      <w:r>
        <w:rPr>
          <w:rFonts w:hint="eastAsia" w:ascii="宋体" w:hAnsi="宋体" w:cs="仿宋"/>
          <w:b/>
          <w:sz w:val="32"/>
          <w:szCs w:val="32"/>
        </w:rPr>
        <w:t>部门预算情况说明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482" w:firstLineChars="150"/>
        <w:jc w:val="center"/>
        <w:textAlignment w:val="auto"/>
        <w:rPr>
          <w:rFonts w:ascii="宋体" w:hAnsi="宋体" w:cs="仿宋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</w:t>
      </w:r>
      <w:r>
        <w:rPr>
          <w:rFonts w:hint="eastAsia" w:ascii="宋体" w:hAnsi="宋体" w:cs="仿宋"/>
          <w:b/>
          <w:sz w:val="32"/>
          <w:szCs w:val="32"/>
        </w:rPr>
        <w:t xml:space="preserve"> 一、收入支出预算总体情况说明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2022年收、支总计均为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778.88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万元,与上年相比，收、支总计均增加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192.01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 增长32.27%。主要原因：一般性项目收入、支出增加。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803" w:firstLineChars="250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二、收入预算总体情况说明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2022年收入预算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778.88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万元，其中：一般公共预算693.56万元。比上年增加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192.01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803" w:firstLineChars="250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三、支出预算总体情况说明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2022年支出预</w:t>
      </w:r>
      <w:r>
        <w:rPr>
          <w:rFonts w:hint="eastAsia" w:ascii="仿宋_GB2312" w:hAnsi="仿宋_GB2312" w:eastAsia="仿宋_GB2312" w:cs="仿宋_GB2312"/>
          <w:spacing w:val="-24"/>
          <w:sz w:val="32"/>
          <w:szCs w:val="32"/>
        </w:rPr>
        <w:t>算</w:t>
      </w:r>
      <w:r>
        <w:rPr>
          <w:rFonts w:hint="eastAsia" w:ascii="仿宋_GB2312" w:hAnsi="仿宋_GB2312" w:eastAsia="仿宋_GB2312" w:cs="仿宋_GB2312"/>
          <w:spacing w:val="-24"/>
          <w:sz w:val="32"/>
          <w:szCs w:val="32"/>
          <w:lang w:eastAsia="zh-CN"/>
        </w:rPr>
        <w:t>778.88</w:t>
      </w:r>
      <w:r>
        <w:rPr>
          <w:rFonts w:hint="eastAsia" w:ascii="仿宋_GB2312" w:hAnsi="仿宋_GB2312" w:eastAsia="仿宋_GB2312" w:cs="仿宋_GB2312"/>
          <w:spacing w:val="-26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元，2022年支出预算按用途划分：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619.55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万元,占7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9.54</w:t>
      </w:r>
      <w:r>
        <w:rPr>
          <w:rFonts w:hint="eastAsia" w:ascii="仿宋_GB2312" w:hAnsi="仿宋_GB2312" w:eastAsia="仿宋_GB2312" w:cs="仿宋_GB2312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159.33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20.46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</w:t>
      </w:r>
      <w:r>
        <w:rPr>
          <w:rFonts w:hint="eastAsia" w:ascii="宋体" w:hAnsi="宋体" w:cs="仿宋"/>
          <w:b/>
          <w:sz w:val="32"/>
          <w:szCs w:val="32"/>
        </w:rPr>
        <w:t xml:space="preserve"> 四、财政拨款收入支出预算总体情况说明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2022年一般公共预算收支预算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778.88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万元，与上年相比，一般公共预算收支预算增加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192.01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万元，主要原因是：一般性项目支出增加。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</w:t>
      </w:r>
      <w:r>
        <w:rPr>
          <w:rFonts w:hint="eastAsia" w:ascii="宋体" w:hAnsi="宋体" w:cs="仿宋"/>
          <w:b/>
          <w:sz w:val="32"/>
          <w:szCs w:val="32"/>
        </w:rPr>
        <w:t xml:space="preserve"> 五、一般公共预算支出预算情况说明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2022年一般公共预算支出年初预算为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778.88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万元。主要用于以下方面：一般公共服务（类）支出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655.26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84.13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%；社会保障和就业（类）支出56.16万元，占7.21%；医疗卫生（类）支出26.12万元，占3.35%；住房保障（类）支出41.34万元，占5.31%。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3" w:firstLineChars="200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六、支出预算经济分类情况说明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按照《财政部关于印发&lt;支出经济分类科目改革方案&gt;的通知》（财预[2017]98号）要求，从2018年起全面实施支出经济分类科目改革，根据政府预算管理和部门预算管理的不同特点，分设部门预算支出经济分类科目和政府预算支出经济分类科目，两套科目之间保持对应关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为适应改革要求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我单位《支出经济分类汇总表》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从2018年起从仅反映一般公共预算基本支出经济分类项目预算调整为</w:t>
      </w:r>
      <w:r>
        <w:rPr>
          <w:rFonts w:hint="eastAsia" w:ascii="仿宋_GB2312" w:hAnsi="仿宋_GB2312" w:eastAsia="仿宋_GB2312" w:cs="仿宋_GB2312"/>
          <w:sz w:val="32"/>
          <w:szCs w:val="32"/>
        </w:rPr>
        <w:t>按两套经济分类科目分别反应不同资金来源的全部预算支出。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2022年预算支出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778.88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其中：基本支出619.5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主要包括：基本工资、津贴补贴、奖金、绩效工资、机关事业单位基本养老保险缴费、职业年金缴费、医疗保险缴费、其他社会保障缴费、住房公积金、其他工资福利支出、退休费、其他对个人和家庭的补助支出；项目支出159.33万元，主要包括：办公费、印刷费、邮电费、差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费、维修（护）费、租赁费、会议费、培训费、公务接待费、劳务费、福利费、公务用车运行维护费、其他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交通费用、其他商品和服务支出、办公设备购置、信息网络及软件购置更新和其他支出。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 </w:t>
      </w:r>
      <w:r>
        <w:rPr>
          <w:rFonts w:hint="eastAsia" w:ascii="宋体" w:hAnsi="宋体" w:cs="仿宋"/>
          <w:b/>
          <w:sz w:val="32"/>
          <w:szCs w:val="32"/>
        </w:rPr>
        <w:t>七、“三公”经费支出预算情况说明</w:t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2022年“三公”经费公共预算28万元。其中：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sz w:val="32"/>
          <w:szCs w:val="32"/>
        </w:rPr>
        <w:t>（一）因公出国（境）费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预算0万元，预算数与2021年持平，主要原因是我单位2022年无因公出国境任务。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（二）公务用车购置及运行费</w:t>
      </w:r>
      <w:r>
        <w:rPr>
          <w:rFonts w:hint="eastAsia" w:ascii="宋体" w:hAnsi="宋体" w:cs="仿宋"/>
          <w:sz w:val="32"/>
          <w:szCs w:val="32"/>
        </w:rPr>
        <w:t>预</w:t>
      </w:r>
      <w:r>
        <w:rPr>
          <w:rFonts w:hint="eastAsia" w:ascii="仿宋_GB2312" w:hAnsi="仿宋_GB2312" w:eastAsia="仿宋_GB2312" w:cs="仿宋_GB2312"/>
          <w:sz w:val="32"/>
          <w:szCs w:val="32"/>
        </w:rPr>
        <w:t>算28万元，预算数比2021年预算数增加20万元，占“三公”经费总额的100 %。其中，公务用车运行费28万元，预算数比2021年预算数增加20万元，占“三公”经费总额的100%。主要原因是继续贯彻落实中央八项规定精神，坚持厉行勤俭节约，进一步规范公务用车制度，严格控制公务用车范围，主要用于日常公务发生的燃料费、维修费、过路过桥费、保险费等支出；公务用车购置预算为0万元，比上年增加0万元，占“三公”经费总额的0%，主要原因是落实公车改革政策、加强公务用车管理，严控公务用车支出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（三）公务接待费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预算0万元，预算数与2021年预算数持平。主要原因是认真贯彻落实中央八项规定精神，坚持厉行勤俭节约。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3" w:firstLineChars="200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八、政府性基金预算支出预算情况说明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部门2022年政府性基金预算支出0万元，预算数与上年持平。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 </w:t>
      </w:r>
      <w:r>
        <w:rPr>
          <w:rFonts w:hint="eastAsia" w:ascii="宋体" w:hAnsi="宋体" w:cs="仿宋"/>
          <w:b/>
          <w:sz w:val="32"/>
          <w:szCs w:val="32"/>
        </w:rPr>
        <w:t>九、其他重要事项情况说明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（一）机关运行经费预算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2022年，机关运行经费支出预算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18.69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万元，主要用于办公及印刷费、邮电费、差旅费、会议费、水、电、暖、物业管理等运行维护费、公务用车运行维护费以及其他费用。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（二）政府采购支出情况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5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2022年，政府采购预算安排89.78万元，其中：政府采购货物预算27.78万元、政府采购工程预算0万元、政府采购服务预算62.00万元 。主要用于办公设备、办公用品购置、委托业务及印刷品。预算数与2021年相比减少27.22万元。</w:t>
      </w:r>
      <w:r>
        <w:rPr>
          <w:rFonts w:hint="eastAsia" w:ascii="宋体" w:hAnsi="宋体" w:cs="仿宋"/>
          <w:color w:val="FF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3" w:firstLineChars="200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（三）绩效目标设置情况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2022年，我单位按要求编制了绩效目标，从项目产出、项目效益、满意度等方面设置了绩效指标，综合反映项目预期完成的数量、实效、质量，预期达到的社会经济效益、可持续影响以及服务对象满意度等情况。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sz w:val="32"/>
          <w:szCs w:val="32"/>
        </w:rPr>
        <w:t>（四）国有资产占用情况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2021年期末，我单位共有车辆8辆，其中：一般公务用车7辆,一般执法执勤用车0辆、特种专业技术用车1辆，其他用车0辆；单价50万元以上通用设备1套，单位价值100万元以上专用设备0套。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sz w:val="32"/>
          <w:szCs w:val="32"/>
        </w:rPr>
        <w:t>（五）专项转移支付项目情况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我单位2022年没有专项转移支付项目。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3534" w:firstLineChars="1100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第三部分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3534" w:firstLineChars="1100"/>
        <w:textAlignment w:val="auto"/>
        <w:rPr>
          <w:rFonts w:hint="eastAsia"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3534" w:firstLineChars="1100"/>
        <w:textAlignment w:val="auto"/>
        <w:rPr>
          <w:rFonts w:hint="eastAsia" w:ascii="宋体" w:hAnsi="宋体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一、财政拨款收入：是指省级财政当年拨付的资金。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二、事业收入：是指事业单位开展专业活动及辅助活动所取得的收入。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宋体" w:hAnsi="宋体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附件：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3" w:firstLineChars="200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    平顶山市卫东区市场监督管理局2022年预算公开附表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3" w:firstLineChars="200"/>
        <w:textAlignment w:val="auto"/>
        <w:rPr>
          <w:rFonts w:ascii="宋体" w:hAnsi="宋体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A676"/>
    <w:multiLevelType w:val="singleLevel"/>
    <w:tmpl w:val="47A6A6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11C"/>
    <w:rsid w:val="000C095D"/>
    <w:rsid w:val="000C647C"/>
    <w:rsid w:val="00127E7E"/>
    <w:rsid w:val="00153844"/>
    <w:rsid w:val="00166A3D"/>
    <w:rsid w:val="0017549C"/>
    <w:rsid w:val="001763F4"/>
    <w:rsid w:val="00181DC1"/>
    <w:rsid w:val="00184D91"/>
    <w:rsid w:val="00196C97"/>
    <w:rsid w:val="001A7BE9"/>
    <w:rsid w:val="001C5469"/>
    <w:rsid w:val="001D3AAC"/>
    <w:rsid w:val="001D5A2B"/>
    <w:rsid w:val="001F4FD3"/>
    <w:rsid w:val="001F5803"/>
    <w:rsid w:val="00204605"/>
    <w:rsid w:val="002803AB"/>
    <w:rsid w:val="002E3348"/>
    <w:rsid w:val="002E7F6A"/>
    <w:rsid w:val="00300D0E"/>
    <w:rsid w:val="00320431"/>
    <w:rsid w:val="0033115E"/>
    <w:rsid w:val="00343449"/>
    <w:rsid w:val="00376A88"/>
    <w:rsid w:val="00380EE5"/>
    <w:rsid w:val="003C311C"/>
    <w:rsid w:val="00453EB6"/>
    <w:rsid w:val="00475848"/>
    <w:rsid w:val="00525113"/>
    <w:rsid w:val="0058391A"/>
    <w:rsid w:val="00590FAE"/>
    <w:rsid w:val="0060165A"/>
    <w:rsid w:val="006751B6"/>
    <w:rsid w:val="00684B43"/>
    <w:rsid w:val="006C2F8B"/>
    <w:rsid w:val="00772930"/>
    <w:rsid w:val="007B7FCE"/>
    <w:rsid w:val="008428FE"/>
    <w:rsid w:val="008518A0"/>
    <w:rsid w:val="00862CE2"/>
    <w:rsid w:val="008A4F74"/>
    <w:rsid w:val="009608A4"/>
    <w:rsid w:val="00966F25"/>
    <w:rsid w:val="009C5FFA"/>
    <w:rsid w:val="00A0600E"/>
    <w:rsid w:val="00A60A4D"/>
    <w:rsid w:val="00A74145"/>
    <w:rsid w:val="00A8080F"/>
    <w:rsid w:val="00A93CE9"/>
    <w:rsid w:val="00A96C83"/>
    <w:rsid w:val="00AA29B9"/>
    <w:rsid w:val="00AB0AB5"/>
    <w:rsid w:val="00AC76C9"/>
    <w:rsid w:val="00AF01C8"/>
    <w:rsid w:val="00B34ED6"/>
    <w:rsid w:val="00B35738"/>
    <w:rsid w:val="00B547B5"/>
    <w:rsid w:val="00BB66BD"/>
    <w:rsid w:val="00BD4628"/>
    <w:rsid w:val="00BE0215"/>
    <w:rsid w:val="00BE3F07"/>
    <w:rsid w:val="00C8359E"/>
    <w:rsid w:val="00CE5BA5"/>
    <w:rsid w:val="00D577AE"/>
    <w:rsid w:val="00D84437"/>
    <w:rsid w:val="00E15BD3"/>
    <w:rsid w:val="00E44699"/>
    <w:rsid w:val="00E44A07"/>
    <w:rsid w:val="00EA176D"/>
    <w:rsid w:val="00EB3DC5"/>
    <w:rsid w:val="00EB71BE"/>
    <w:rsid w:val="00ED1F85"/>
    <w:rsid w:val="00EF6B43"/>
    <w:rsid w:val="00F42BE9"/>
    <w:rsid w:val="00F47067"/>
    <w:rsid w:val="00F83C9D"/>
    <w:rsid w:val="00FB2E52"/>
    <w:rsid w:val="17CB4DA4"/>
    <w:rsid w:val="19193C38"/>
    <w:rsid w:val="1A32292D"/>
    <w:rsid w:val="2D471F14"/>
    <w:rsid w:val="38632F3F"/>
    <w:rsid w:val="4DEF0BDB"/>
    <w:rsid w:val="536F3E6D"/>
    <w:rsid w:val="580B2DAE"/>
    <w:rsid w:val="59D63BD1"/>
    <w:rsid w:val="5AFF7AE1"/>
    <w:rsid w:val="6B1277CF"/>
    <w:rsid w:val="75A0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普通(网站)1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B37B42-1472-49E1-98AC-F4EE8B28B7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575</Words>
  <Characters>3284</Characters>
  <Lines>27</Lines>
  <Paragraphs>7</Paragraphs>
  <TotalTime>77</TotalTime>
  <ScaleCrop>false</ScaleCrop>
  <LinksUpToDate>false</LinksUpToDate>
  <CharactersWithSpaces>3852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2021-03-04T00:17:00Z</dcterms:created>
  <dc:creator>翾1367974113</dc:creator>
  <cp:lastModifiedBy>Administrator</cp:lastModifiedBy>
  <dcterms:modified xsi:type="dcterms:W3CDTF">2022-06-29T08:52:37Z</dcterms:modified>
  <dc:title>mac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0DE4F6CDBF994001A2F4224745EA3282</vt:lpwstr>
  </property>
</Properties>
</file>