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华文中宋" w:eastAsia="仿宋_GB2312"/>
        </w:rPr>
      </w:pPr>
    </w:p>
    <w:p>
      <w:pPr>
        <w:autoSpaceDE w:val="0"/>
        <w:autoSpaceDN w:val="0"/>
        <w:adjustRightInd w:val="0"/>
        <w:spacing w:line="620" w:lineRule="exact"/>
        <w:jc w:val="both"/>
        <w:outlineLvl w:val="0"/>
        <w:rPr>
          <w:rFonts w:hint="eastAsia" w:ascii="仿宋_GB2312" w:hAnsi="仿宋_GB2312" w:eastAsia="仿宋_GB2312" w:cs="仿宋_GB2312"/>
          <w:bCs/>
          <w:color w:val="000000"/>
          <w:kern w:val="0"/>
          <w:sz w:val="32"/>
          <w:szCs w:val="32"/>
        </w:rPr>
      </w:pPr>
    </w:p>
    <w:p>
      <w:pPr>
        <w:autoSpaceDE w:val="0"/>
        <w:autoSpaceDN w:val="0"/>
        <w:adjustRightInd w:val="0"/>
        <w:spacing w:line="620" w:lineRule="exact"/>
        <w:jc w:val="center"/>
        <w:outlineLvl w:val="0"/>
        <w:rPr>
          <w:rFonts w:hint="default" w:ascii="仿宋_GB2312" w:hAnsi="仿宋_GB2312" w:eastAsia="仿宋_GB2312" w:cs="仿宋_GB2312"/>
          <w:bCs/>
          <w:color w:val="000000"/>
          <w:kern w:val="0"/>
          <w:sz w:val="36"/>
          <w:szCs w:val="36"/>
          <w:lang w:val="en-US" w:eastAsia="zh-CN"/>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平卫卫</w:t>
      </w:r>
      <w:r>
        <w:rPr>
          <w:rFonts w:hint="eastAsia" w:ascii="仿宋_GB2312" w:hAnsi="仿宋_GB2312" w:eastAsia="仿宋_GB2312" w:cs="仿宋_GB2312"/>
          <w:bCs/>
          <w:color w:val="000000"/>
          <w:kern w:val="0"/>
          <w:sz w:val="32"/>
          <w:szCs w:val="32"/>
          <w:lang w:val="en-US" w:eastAsia="zh-CN"/>
        </w:rPr>
        <w:t>函</w:t>
      </w:r>
      <w:r>
        <w:rPr>
          <w:rFonts w:hint="eastAsia" w:ascii="仿宋_GB2312" w:hAnsi="仿宋_GB2312" w:eastAsia="仿宋_GB2312" w:cs="仿宋_GB2312"/>
          <w:bCs/>
          <w:color w:val="000000"/>
          <w:kern w:val="0"/>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bCs/>
          <w:color w:val="000000"/>
          <w:kern w:val="0"/>
          <w:sz w:val="32"/>
          <w:szCs w:val="32"/>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62"/>
        <w:jc w:val="center"/>
        <w:textAlignment w:val="auto"/>
        <w:rPr>
          <w:rFonts w:hint="eastAsia" w:ascii="微软雅黑" w:hAnsi="微软雅黑" w:eastAsia="微软雅黑" w:cs="微软雅黑"/>
          <w:color w:val="333333"/>
          <w:sz w:val="44"/>
          <w:szCs w:val="44"/>
          <w:shd w:val="clear" w:color="auto"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62"/>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关于对区政协十届二次会议第41号</w:t>
      </w:r>
      <w:bookmarkStart w:id="0" w:name="_GoBack"/>
      <w:bookmarkEnd w:id="0"/>
      <w:r>
        <w:rPr>
          <w:rFonts w:hint="eastAsia" w:ascii="方正小标宋_GBK" w:hAnsi="方正小标宋_GBK" w:eastAsia="方正小标宋_GBK" w:cs="方正小标宋_GBK"/>
          <w:b w:val="0"/>
          <w:bCs w:val="0"/>
          <w:sz w:val="44"/>
          <w:szCs w:val="44"/>
          <w:lang w:val="en-US" w:eastAsia="zh-CN"/>
        </w:rPr>
        <w:t>提案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62"/>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协办意见的函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62"/>
        <w:jc w:val="center"/>
        <w:textAlignment w:val="auto"/>
        <w:rPr>
          <w:rFonts w:hint="eastAsia" w:ascii="微软雅黑" w:hAnsi="微软雅黑" w:eastAsia="微软雅黑" w:cs="微软雅黑"/>
          <w:sz w:val="44"/>
          <w:szCs w:val="44"/>
        </w:rPr>
      </w:pPr>
    </w:p>
    <w:p>
      <w:pP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区教育体育局</w:t>
      </w:r>
      <w:r>
        <w:rPr>
          <w:rFonts w:hint="eastAsia" w:ascii="仿宋_GB2312" w:hAnsi="仿宋_GB2312" w:eastAsia="仿宋_GB2312" w:cs="仿宋_GB2312"/>
          <w:lang w:eastAsia="zh-CN"/>
        </w:rPr>
        <w:t>：</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区政协委员提出的“关于加强卫东区儿童青少年近视防控”的提案已收悉，根据我单位职能，现将我单位协办意见函告贵单位，请统一答复。</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首先感谢委员对儿童青少年近视防控工作的关注、关心和支持。近年来，随着电子产品的普及，让青少年有更多的机会接触和使用电子产品，很大程度上影响了青少年的用眼卫生，导致青少年视力受到影响。</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卫健委一直高度重视青少年视力健康，目前国家已将0--6岁儿童眼保健和视力检查纳入国家基本公共卫生服务项目内容，由基层医疗卫生机构定期为适龄儿童进行眼病筛查及视力评估、健康指导、转诊服务和登记儿童眼健康档案信息，根据检查情况对儿童家长进行健康教育，并将此项工作纳入考核指标。</w:t>
      </w:r>
    </w:p>
    <w:p>
      <w:pPr>
        <w:ind w:firstLine="64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lang w:val="en-US" w:eastAsia="zh-CN"/>
        </w:rPr>
        <w:t>2021年卫东区成功申请成为国家儿童青少年近视适宜技术试点区，并积极推进试点区建设工作。2023年区卫健委联合区教体局制定印发了《卫东区2023年儿童青少年近视筛查工作方案》，并召开工作安排会，选定辖区有资质的眼科专业医疗机构为辖区中小学生进行免费的近视筛查和健康教育，并根据视力筛查结果给予早期干预建议。2023年此项工作正在有序进行中。</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儿童青少年视力问题，不仅需要学校老师的配合，与家长的干预指导也密不可分。辖区基层医疗卫生机构每年都会以健康教育宣传栏、宣传海报、宣传页、健康知识讲座等形式广泛开展眼保健健康教育。同时加强与街道、社区的联系紧密，进社区利用家长课堂、社区讲座开展健康知识讲座，举办义诊咨询、设置健康教育宣传栏等，向居民、家长进行儿童青少年视力健康教育，提高家长对孩子视力问题的关注和干预。充分发挥家长的监护责任，</w:t>
      </w:r>
      <w:r>
        <w:rPr>
          <w:rFonts w:hint="eastAsia" w:ascii="仿宋_GB2312" w:hAnsi="仿宋_GB2312" w:eastAsia="仿宋_GB2312" w:cs="仿宋_GB2312"/>
          <w:kern w:val="2"/>
          <w:sz w:val="32"/>
          <w:szCs w:val="24"/>
          <w:lang w:val="en-US" w:eastAsia="zh-CN" w:bidi="ar-SA"/>
        </w:rPr>
        <w:t>关注儿童青少年视力健康，鼓励支持儿童青少年参加各种形式的课余体育锻炼，保护视力，降低儿童青少年近视率。</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下一步，我们将会进一步做好</w:t>
      </w:r>
      <w:r>
        <w:rPr>
          <w:rFonts w:hint="eastAsia" w:ascii="仿宋_GB2312" w:hAnsi="仿宋_GB2312" w:eastAsia="仿宋_GB2312" w:cs="仿宋_GB2312"/>
          <w:b w:val="0"/>
          <w:bCs w:val="0"/>
          <w:lang w:val="en-US" w:eastAsia="zh-CN"/>
        </w:rPr>
        <w:t>儿童青少年近视防控适宜技术试点区建设工作，指导辖区</w:t>
      </w:r>
      <w:r>
        <w:rPr>
          <w:rFonts w:hint="eastAsia" w:ascii="仿宋_GB2312" w:hAnsi="仿宋_GB2312" w:eastAsia="仿宋_GB2312" w:cs="仿宋_GB2312"/>
          <w:lang w:val="en-US" w:eastAsia="zh-CN"/>
        </w:rPr>
        <w:t>基层医疗卫生机构加强与社区的联系与配合，加大对青少年视力防控知识的宣传力度，丰富宣传形式和内容，帮助儿童和青少年养成良好用眼习惯，为儿童和青少年视力健康护航。</w:t>
      </w:r>
    </w:p>
    <w:p>
      <w:pPr>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再次感谢对卫东卫生工作的支持，希望继续关注、关心卫东卫生工作，使卫东卫生工作再上一个新的台阶。</w:t>
      </w:r>
    </w:p>
    <w:p>
      <w:pPr>
        <w:ind w:firstLine="640"/>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ind w:firstLine="4160" w:firstLineChars="13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卫东区卫生健康委员会</w:t>
      </w:r>
    </w:p>
    <w:p>
      <w:pPr>
        <w:ind w:firstLine="4480" w:firstLineChars="14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2023年12月5日</w:t>
      </w:r>
    </w:p>
    <w:p>
      <w:pPr>
        <w:ind w:firstLine="4480" w:firstLineChars="1400"/>
        <w:rPr>
          <w:rFonts w:hint="eastAsia" w:ascii="仿宋_GB2312" w:hAnsi="仿宋_GB2312" w:eastAsia="仿宋_GB2312" w:cs="仿宋_GB2312"/>
          <w:lang w:val="en-US" w:eastAsia="zh-CN"/>
        </w:rPr>
      </w:pPr>
    </w:p>
    <w:p>
      <w:pPr>
        <w:spacing w:line="560" w:lineRule="exact"/>
        <w:ind w:left="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 xml:space="preserve">联系单位及电话：卫东区卫生健康委员会  </w:t>
      </w:r>
      <w:r>
        <w:rPr>
          <w:rFonts w:hint="eastAsia" w:ascii="仿宋_GB2312" w:hAnsi="仿宋_GB2312" w:eastAsia="仿宋_GB2312" w:cs="仿宋_GB2312"/>
          <w:sz w:val="32"/>
          <w:szCs w:val="32"/>
          <w:lang w:val="en-US" w:eastAsia="zh-CN"/>
        </w:rPr>
        <w:t>3655006</w:t>
      </w:r>
    </w:p>
    <w:p>
      <w:pPr>
        <w:spacing w:line="56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单位主要负责人及电话：</w:t>
      </w:r>
      <w:r>
        <w:rPr>
          <w:rFonts w:hint="eastAsia" w:ascii="仿宋_GB2312" w:hAnsi="仿宋_GB2312" w:eastAsia="仿宋_GB2312" w:cs="仿宋_GB2312"/>
          <w:sz w:val="32"/>
          <w:szCs w:val="32"/>
          <w:lang w:val="en-US" w:eastAsia="zh-CN"/>
        </w:rPr>
        <w:t>贾若愚      13613757566</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E0E5917-4C9C-4566-A950-B180572892BC}"/>
  </w:font>
  <w:font w:name="仿宋_GB2312">
    <w:panose1 w:val="02010609030101010101"/>
    <w:charset w:val="86"/>
    <w:family w:val="auto"/>
    <w:pitch w:val="default"/>
    <w:sig w:usb0="00000001" w:usb1="080E0000" w:usb2="00000000" w:usb3="00000000" w:csb0="00040000" w:csb1="00000000"/>
    <w:embedRegular r:id="rId2" w:fontKey="{1ED78C49-C63E-48D9-A809-35665953CF92}"/>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3" w:fontKey="{29DFADA3-BAE5-413B-9C40-2FE23764000E}"/>
  </w:font>
  <w:font w:name="华文中宋">
    <w:altName w:val="宋体"/>
    <w:panose1 w:val="02010600040101010101"/>
    <w:charset w:val="86"/>
    <w:family w:val="auto"/>
    <w:pitch w:val="default"/>
    <w:sig w:usb0="00000000" w:usb1="00000000" w:usb2="00000000" w:usb3="00000000" w:csb0="0004009F" w:csb1="DFD70000"/>
    <w:embedRegular r:id="rId4" w:fontKey="{FAADA297-454F-4C20-ACB7-190365300814}"/>
  </w:font>
  <w:font w:name="方正小标宋_GBK">
    <w:panose1 w:val="02000000000000000000"/>
    <w:charset w:val="86"/>
    <w:family w:val="auto"/>
    <w:pitch w:val="default"/>
    <w:sig w:usb0="A00002BF" w:usb1="38CF7CFA" w:usb2="00082016" w:usb3="00000000" w:csb0="00040001" w:csb1="00000000"/>
    <w:embedRegular r:id="rId5" w:fontKey="{92DA2B41-EC30-40D0-879C-689D69598F3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4OWRmNGJmNDUyYTEwMzBhODA5MWY1ZWJlYmE2ODMifQ=="/>
  </w:docVars>
  <w:rsids>
    <w:rsidRoot w:val="00000000"/>
    <w:rsid w:val="1F876BB5"/>
    <w:rsid w:val="3AF152A9"/>
    <w:rsid w:val="3C277440"/>
    <w:rsid w:val="58C0654F"/>
    <w:rsid w:val="65440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944</Words>
  <Characters>983</Characters>
  <Lines>0</Lines>
  <Paragraphs>0</Paragraphs>
  <TotalTime>354</TotalTime>
  <ScaleCrop>false</ScaleCrop>
  <LinksUpToDate>false</LinksUpToDate>
  <CharactersWithSpaces>993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2023-11-14T00:30:00Z</dcterms:created>
  <dc:creator>Administrator</dc:creator>
  <cp:lastModifiedBy>杜凯</cp:lastModifiedBy>
  <cp:lastPrinted>2023-12-06T02:45:00Z</cp:lastPrinted>
  <dcterms:modified xsi:type="dcterms:W3CDTF">2023-12-08T06:35:49Z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9A07E15FF2A34ACF803A5F10630ED928_13</vt:lpwstr>
  </property>
</Properties>
</file>